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640" w:rsidRPr="00B251E4" w:rsidRDefault="004B4640" w:rsidP="004B4640">
      <w:pPr>
        <w:jc w:val="center"/>
        <w:outlineLvl w:val="0"/>
        <w:rPr>
          <w:b/>
          <w:sz w:val="25"/>
          <w:szCs w:val="25"/>
        </w:rPr>
      </w:pPr>
      <w:bookmarkStart w:id="0" w:name="_GoBack"/>
      <w:bookmarkEnd w:id="0"/>
      <w:r w:rsidRPr="00B251E4">
        <w:rPr>
          <w:b/>
          <w:bCs/>
          <w:color w:val="000000"/>
          <w:sz w:val="25"/>
          <w:szCs w:val="25"/>
        </w:rPr>
        <w:t>Договор</w:t>
      </w:r>
      <w:r w:rsidRPr="00B251E4">
        <w:rPr>
          <w:b/>
          <w:sz w:val="25"/>
          <w:szCs w:val="25"/>
        </w:rPr>
        <w:t xml:space="preserve"> № ________</w:t>
      </w:r>
    </w:p>
    <w:p w:rsidR="004B4640" w:rsidRPr="004B4640" w:rsidRDefault="004B4640" w:rsidP="004B4640">
      <w:pPr>
        <w:jc w:val="center"/>
      </w:pPr>
      <w:r w:rsidRPr="00B251E4">
        <w:tab/>
      </w:r>
      <w:r w:rsidRPr="00B251E4">
        <w:tab/>
      </w:r>
      <w:r w:rsidRPr="00B251E4">
        <w:tab/>
      </w:r>
      <w:r w:rsidRPr="00B251E4">
        <w:tab/>
      </w:r>
    </w:p>
    <w:p w:rsidR="004B4640" w:rsidRPr="00B251E4" w:rsidRDefault="004B4640" w:rsidP="004B4640">
      <w:pPr>
        <w:widowControl w:val="0"/>
        <w:autoSpaceDE w:val="0"/>
        <w:autoSpaceDN w:val="0"/>
        <w:adjustRightInd w:val="0"/>
        <w:rPr>
          <w:color w:val="000000"/>
        </w:rPr>
      </w:pPr>
      <w:r w:rsidRPr="00B251E4">
        <w:rPr>
          <w:color w:val="000000"/>
        </w:rPr>
        <w:t xml:space="preserve">г. Воронеж                                                                                      </w:t>
      </w:r>
      <w:r>
        <w:rPr>
          <w:color w:val="000000"/>
        </w:rPr>
        <w:t xml:space="preserve">              </w:t>
      </w:r>
      <w:proofErr w:type="gramStart"/>
      <w:r>
        <w:rPr>
          <w:color w:val="000000"/>
        </w:rPr>
        <w:t xml:space="preserve">   «</w:t>
      </w:r>
      <w:proofErr w:type="gramEnd"/>
      <w:r>
        <w:rPr>
          <w:color w:val="000000"/>
        </w:rPr>
        <w:t>___»______2022</w:t>
      </w:r>
      <w:r w:rsidRPr="00B251E4">
        <w:rPr>
          <w:color w:val="000000"/>
        </w:rPr>
        <w:t xml:space="preserve"> г.</w:t>
      </w:r>
    </w:p>
    <w:p w:rsidR="004B4640" w:rsidRPr="00B251E4" w:rsidRDefault="004B4640" w:rsidP="004B4640">
      <w:pPr>
        <w:widowControl w:val="0"/>
        <w:autoSpaceDE w:val="0"/>
        <w:autoSpaceDN w:val="0"/>
        <w:adjustRightInd w:val="0"/>
      </w:pPr>
    </w:p>
    <w:p w:rsidR="004B4640" w:rsidRPr="00B251E4" w:rsidRDefault="004B4640" w:rsidP="004B4640">
      <w:pPr>
        <w:shd w:val="clear" w:color="auto" w:fill="FFFFFF"/>
        <w:tabs>
          <w:tab w:val="left" w:pos="-3240"/>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 w:right="68" w:firstLine="675"/>
        <w:jc w:val="both"/>
      </w:pPr>
      <w:r>
        <w:t>А</w:t>
      </w:r>
      <w:r w:rsidRPr="00B251E4">
        <w:t xml:space="preserve">кционерное общество «Научно-исследовательский институт электронной техники» (АО «НИИЭТ»), в лице генерального директора </w:t>
      </w:r>
      <w:r>
        <w:t>Куцько Павла Павловича</w:t>
      </w:r>
      <w:r w:rsidRPr="00B251E4">
        <w:t>,</w:t>
      </w:r>
      <w:r w:rsidRPr="004B4640">
        <w:t xml:space="preserve"> </w:t>
      </w:r>
      <w:r w:rsidRPr="00B251E4">
        <w:t xml:space="preserve">действующего на основании Устава, именуемое в дальнейшем «Заказчик», с одной стороны, и </w:t>
      </w:r>
      <w:r>
        <w:t>_____________________</w:t>
      </w:r>
      <w:r w:rsidRPr="00B251E4">
        <w:t xml:space="preserve">, в лице </w:t>
      </w:r>
      <w:r>
        <w:t>__________________</w:t>
      </w:r>
      <w:r w:rsidRPr="00B251E4">
        <w:t xml:space="preserve">, действующего на основании </w:t>
      </w:r>
      <w:r>
        <w:t>________________</w:t>
      </w:r>
      <w:r w:rsidRPr="00B251E4">
        <w:t>, именуемое в дальнейшем «Исполнитель», с другой сторо</w:t>
      </w:r>
      <w:r>
        <w:t xml:space="preserve">ны, вместе именуемые «Стороны» </w:t>
      </w:r>
      <w:r w:rsidRPr="00B251E4">
        <w:t>заключили настоящий договор о нижеследующем:</w:t>
      </w:r>
    </w:p>
    <w:p w:rsidR="004B4640" w:rsidRPr="00B251E4" w:rsidRDefault="004B4640" w:rsidP="004B4640">
      <w:pPr>
        <w:widowControl w:val="0"/>
        <w:tabs>
          <w:tab w:val="left" w:pos="0"/>
        </w:tabs>
        <w:autoSpaceDE w:val="0"/>
        <w:autoSpaceDN w:val="0"/>
        <w:adjustRightInd w:val="0"/>
        <w:ind w:firstLine="675"/>
        <w:jc w:val="center"/>
        <w:outlineLvl w:val="0"/>
        <w:rPr>
          <w:b/>
          <w:bCs/>
          <w:color w:val="000000"/>
        </w:rPr>
      </w:pPr>
      <w:r w:rsidRPr="00B251E4">
        <w:rPr>
          <w:b/>
          <w:bCs/>
          <w:color w:val="000000"/>
        </w:rPr>
        <w:t>1. Предмет договора</w:t>
      </w:r>
    </w:p>
    <w:p w:rsidR="004B4640" w:rsidRPr="00312748" w:rsidRDefault="004B4640" w:rsidP="00312748">
      <w:pPr>
        <w:ind w:firstLine="709"/>
        <w:jc w:val="both"/>
      </w:pPr>
      <w:r w:rsidRPr="00312748">
        <w:t>1.1. Исполнитель обязуется по заданию Заказчика в соответствии с Техническим заданием (далее - ТЗ) (Приложение 1) и иными условиями настоящего договора оказать услуги, указанные в п. 1.2</w:t>
      </w:r>
      <w:proofErr w:type="gramStart"/>
      <w:r w:rsidRPr="00312748">
        <w:t>. настоящего</w:t>
      </w:r>
      <w:proofErr w:type="gramEnd"/>
      <w:r w:rsidRPr="00312748">
        <w:t xml:space="preserve"> договора, а Заказчик обязуется принять и оплатить эти услуги.</w:t>
      </w:r>
    </w:p>
    <w:p w:rsidR="004B4640" w:rsidRPr="00312748" w:rsidRDefault="004B4640" w:rsidP="00312748">
      <w:pPr>
        <w:ind w:firstLine="709"/>
        <w:jc w:val="both"/>
      </w:pPr>
      <w:r w:rsidRPr="00312748">
        <w:t>1.2 Исполнитель обязуется оказать следующие услуги: Проведение испытаний и оценка стойкости к воздействиям факторов с характеристиками по ГОСТ РВ 20.39.414.2 опытных образцов транзисторов 2ПЕ315Ж9, 2ПЕ315К9, 2ПЕ316Б.</w:t>
      </w:r>
    </w:p>
    <w:p w:rsidR="00BB0FE8" w:rsidRPr="00312748" w:rsidRDefault="00BB0FE8" w:rsidP="00312748">
      <w:pPr>
        <w:pStyle w:val="ConsPlusNormal"/>
        <w:ind w:firstLine="709"/>
        <w:jc w:val="both"/>
        <w:rPr>
          <w:rFonts w:ascii="Times New Roman" w:hAnsi="Times New Roman" w:cs="Times New Roman"/>
          <w:sz w:val="24"/>
          <w:szCs w:val="24"/>
        </w:rPr>
      </w:pPr>
      <w:r w:rsidRPr="00312748">
        <w:rPr>
          <w:rFonts w:ascii="Times New Roman" w:hAnsi="Times New Roman" w:cs="Times New Roman"/>
          <w:sz w:val="24"/>
          <w:szCs w:val="24"/>
        </w:rPr>
        <w:t xml:space="preserve">Оказание услуг включает в себя разработку программ (-ы) -методик (-и) испытаний, подготовку к испытаниям, адаптацию испытательного оборудования и специализированного программного обеспечения, испытания изделий на стойкость к воздействию </w:t>
      </w:r>
      <w:proofErr w:type="spellStart"/>
      <w:r w:rsidRPr="00312748">
        <w:rPr>
          <w:rFonts w:ascii="Times New Roman" w:hAnsi="Times New Roman" w:cs="Times New Roman"/>
          <w:sz w:val="24"/>
          <w:szCs w:val="24"/>
        </w:rPr>
        <w:t>спецфакторов</w:t>
      </w:r>
      <w:proofErr w:type="spellEnd"/>
      <w:r w:rsidRPr="00312748">
        <w:rPr>
          <w:rFonts w:ascii="Times New Roman" w:hAnsi="Times New Roman" w:cs="Times New Roman"/>
          <w:sz w:val="24"/>
          <w:szCs w:val="24"/>
        </w:rPr>
        <w:t xml:space="preserve">, обработку и анализ результатов испытаний, оформление протоколов (-а) испытаний. </w:t>
      </w:r>
    </w:p>
    <w:p w:rsidR="00BB0FE8" w:rsidRPr="00312748" w:rsidRDefault="00BB0FE8" w:rsidP="00312748">
      <w:pPr>
        <w:pStyle w:val="ConsPlusNormal"/>
        <w:ind w:firstLine="709"/>
        <w:jc w:val="both"/>
        <w:rPr>
          <w:rFonts w:ascii="Times New Roman" w:hAnsi="Times New Roman" w:cs="Times New Roman"/>
          <w:sz w:val="24"/>
          <w:szCs w:val="24"/>
        </w:rPr>
      </w:pPr>
      <w:r w:rsidRPr="00312748">
        <w:rPr>
          <w:rFonts w:ascii="Times New Roman" w:hAnsi="Times New Roman" w:cs="Times New Roman"/>
          <w:sz w:val="24"/>
          <w:szCs w:val="24"/>
        </w:rPr>
        <w:t xml:space="preserve">Программы-методики и протоколы испытаний являются формой отчетности по оказанным услугам и не являются материально-вещественным результатом договорной деятельности Исполнителя. Отрицательный результат надлежаще выполненных испытаний (заключение о несоответствии ЭРИ требованиям </w:t>
      </w:r>
      <w:proofErr w:type="spellStart"/>
      <w:r w:rsidRPr="00312748">
        <w:rPr>
          <w:rFonts w:ascii="Times New Roman" w:hAnsi="Times New Roman" w:cs="Times New Roman"/>
          <w:sz w:val="24"/>
          <w:szCs w:val="24"/>
        </w:rPr>
        <w:t>спецстойкости</w:t>
      </w:r>
      <w:proofErr w:type="spellEnd"/>
      <w:r w:rsidRPr="00312748">
        <w:rPr>
          <w:rFonts w:ascii="Times New Roman" w:hAnsi="Times New Roman" w:cs="Times New Roman"/>
          <w:sz w:val="24"/>
          <w:szCs w:val="24"/>
        </w:rPr>
        <w:t>) не является основанием для непринятия Заказчиком оказанных услуг.</w:t>
      </w:r>
    </w:p>
    <w:p w:rsidR="00BB0FE8" w:rsidRPr="00312748" w:rsidRDefault="00BB0FE8" w:rsidP="00312748">
      <w:pPr>
        <w:pStyle w:val="ConsPlusNormal"/>
        <w:ind w:firstLine="709"/>
        <w:jc w:val="both"/>
        <w:rPr>
          <w:rFonts w:ascii="Times New Roman" w:hAnsi="Times New Roman" w:cs="Times New Roman"/>
          <w:sz w:val="24"/>
          <w:szCs w:val="24"/>
        </w:rPr>
      </w:pPr>
      <w:r w:rsidRPr="00312748">
        <w:rPr>
          <w:rFonts w:ascii="Times New Roman" w:hAnsi="Times New Roman" w:cs="Times New Roman"/>
          <w:sz w:val="24"/>
          <w:szCs w:val="24"/>
        </w:rPr>
        <w:t>При необходимости (оговаривается в Техническ</w:t>
      </w:r>
      <w:r w:rsidRPr="00312748">
        <w:rPr>
          <w:rFonts w:ascii="Times New Roman" w:hAnsi="Times New Roman" w:cs="Times New Roman"/>
          <w:sz w:val="24"/>
          <w:szCs w:val="24"/>
        </w:rPr>
        <w:t>ом</w:t>
      </w:r>
      <w:r w:rsidRPr="00312748">
        <w:rPr>
          <w:rFonts w:ascii="Times New Roman" w:hAnsi="Times New Roman" w:cs="Times New Roman"/>
          <w:sz w:val="24"/>
          <w:szCs w:val="24"/>
        </w:rPr>
        <w:t xml:space="preserve"> </w:t>
      </w:r>
      <w:r w:rsidRPr="00312748">
        <w:rPr>
          <w:rFonts w:ascii="Times New Roman" w:hAnsi="Times New Roman" w:cs="Times New Roman"/>
          <w:sz w:val="24"/>
          <w:szCs w:val="24"/>
        </w:rPr>
        <w:t>задании</w:t>
      </w:r>
      <w:r w:rsidRPr="00312748">
        <w:rPr>
          <w:rFonts w:ascii="Times New Roman" w:hAnsi="Times New Roman" w:cs="Times New Roman"/>
          <w:sz w:val="24"/>
          <w:szCs w:val="24"/>
        </w:rPr>
        <w:t xml:space="preserve">) Исполнитель проводит определение значений параметров-критериев годности и </w:t>
      </w:r>
      <w:proofErr w:type="spellStart"/>
      <w:r w:rsidRPr="00312748">
        <w:rPr>
          <w:rFonts w:ascii="Times New Roman" w:hAnsi="Times New Roman" w:cs="Times New Roman"/>
          <w:sz w:val="24"/>
          <w:szCs w:val="24"/>
        </w:rPr>
        <w:t>сбоеустойчивости</w:t>
      </w:r>
      <w:proofErr w:type="spellEnd"/>
      <w:r w:rsidRPr="00312748">
        <w:rPr>
          <w:rFonts w:ascii="Times New Roman" w:hAnsi="Times New Roman" w:cs="Times New Roman"/>
          <w:sz w:val="24"/>
          <w:szCs w:val="24"/>
        </w:rPr>
        <w:t xml:space="preserve">, определение основных информативных зависимостей параметров-критериев годности от значений характеристик </w:t>
      </w:r>
      <w:proofErr w:type="spellStart"/>
      <w:r w:rsidRPr="00312748">
        <w:rPr>
          <w:rFonts w:ascii="Times New Roman" w:hAnsi="Times New Roman" w:cs="Times New Roman"/>
          <w:sz w:val="24"/>
          <w:szCs w:val="24"/>
        </w:rPr>
        <w:t>спецфакторов</w:t>
      </w:r>
      <w:proofErr w:type="spellEnd"/>
      <w:r w:rsidRPr="00312748">
        <w:rPr>
          <w:rFonts w:ascii="Times New Roman" w:hAnsi="Times New Roman" w:cs="Times New Roman"/>
          <w:sz w:val="24"/>
          <w:szCs w:val="24"/>
        </w:rPr>
        <w:t>, расчетно-экспериментальную оценку стойкости.</w:t>
      </w:r>
    </w:p>
    <w:p w:rsidR="004B4640" w:rsidRPr="00312748" w:rsidRDefault="004B4640" w:rsidP="00312748">
      <w:pPr>
        <w:ind w:firstLine="709"/>
        <w:jc w:val="both"/>
      </w:pPr>
      <w:r w:rsidRPr="00312748">
        <w:t xml:space="preserve">Основные технические требования, содержание и сроки оказания услуг по договору определяются Техническим заданием (Приложение №1), составляющим неотъемлемую часть настоящего договора. </w:t>
      </w:r>
    </w:p>
    <w:p w:rsidR="004B4640" w:rsidRPr="00312748" w:rsidRDefault="004B4640" w:rsidP="00312748">
      <w:pPr>
        <w:ind w:firstLine="709"/>
        <w:jc w:val="both"/>
      </w:pPr>
      <w:r w:rsidRPr="00312748">
        <w:t xml:space="preserve">1.3. </w:t>
      </w:r>
      <w:r w:rsidR="00964B8B" w:rsidRPr="00312748">
        <w:t xml:space="preserve">Услуга по испытаниям оказывается в рамках Государственного </w:t>
      </w:r>
      <w:r w:rsidR="00B97CF7" w:rsidRPr="00312748">
        <w:t>контракта от 03.07.2020г. № 20411.4432017.11.016, заключенного между Министерством промышленности и торговли Российской Федерации и АО «НИИЭТ».</w:t>
      </w:r>
    </w:p>
    <w:p w:rsidR="00BB0FE8" w:rsidRPr="00312748" w:rsidRDefault="00BB0FE8" w:rsidP="00312748">
      <w:pPr>
        <w:pStyle w:val="ConsPlusNormal"/>
        <w:ind w:firstLine="709"/>
        <w:jc w:val="both"/>
        <w:rPr>
          <w:rFonts w:ascii="Times New Roman" w:hAnsi="Times New Roman" w:cs="Times New Roman"/>
          <w:sz w:val="24"/>
          <w:szCs w:val="24"/>
        </w:rPr>
      </w:pPr>
      <w:r w:rsidRPr="00312748">
        <w:rPr>
          <w:rFonts w:ascii="Times New Roman" w:hAnsi="Times New Roman" w:cs="Times New Roman"/>
          <w:sz w:val="24"/>
          <w:szCs w:val="24"/>
        </w:rPr>
        <w:t>1.4</w:t>
      </w:r>
      <w:r w:rsidRPr="00312748">
        <w:rPr>
          <w:rFonts w:ascii="Times New Roman" w:hAnsi="Times New Roman" w:cs="Times New Roman"/>
          <w:sz w:val="24"/>
          <w:szCs w:val="24"/>
        </w:rPr>
        <w:t xml:space="preserve">. </w:t>
      </w:r>
      <w:bookmarkStart w:id="1" w:name="_Hlk88558104"/>
      <w:r w:rsidRPr="00312748">
        <w:rPr>
          <w:rFonts w:ascii="Times New Roman" w:hAnsi="Times New Roman" w:cs="Times New Roman"/>
          <w:sz w:val="24"/>
          <w:szCs w:val="24"/>
        </w:rPr>
        <w:t>Срок начала оказания услуг</w:t>
      </w:r>
      <w:r w:rsidR="00312748" w:rsidRPr="00312748">
        <w:rPr>
          <w:rFonts w:ascii="Times New Roman" w:hAnsi="Times New Roman" w:cs="Times New Roman"/>
          <w:sz w:val="24"/>
          <w:szCs w:val="24"/>
        </w:rPr>
        <w:t>:</w:t>
      </w:r>
      <w:r w:rsidRPr="00312748">
        <w:rPr>
          <w:rFonts w:ascii="Times New Roman" w:hAnsi="Times New Roman" w:cs="Times New Roman"/>
          <w:sz w:val="24"/>
          <w:szCs w:val="24"/>
        </w:rPr>
        <w:t xml:space="preserve"> с даты заключения настоящего Договора. </w:t>
      </w:r>
      <w:r w:rsidRPr="00312748">
        <w:rPr>
          <w:rFonts w:ascii="Times New Roman" w:hAnsi="Times New Roman" w:cs="Times New Roman"/>
          <w:sz w:val="24"/>
          <w:szCs w:val="24"/>
        </w:rPr>
        <w:t xml:space="preserve">Срок начала испытаний не ранее выполнения </w:t>
      </w:r>
      <w:r w:rsidRPr="00312748">
        <w:rPr>
          <w:rFonts w:ascii="Times New Roman" w:hAnsi="Times New Roman" w:cs="Times New Roman"/>
          <w:sz w:val="24"/>
          <w:szCs w:val="24"/>
        </w:rPr>
        <w:t xml:space="preserve">Заказчиком п. 6.2 ТЗ. </w:t>
      </w:r>
      <w:bookmarkEnd w:id="1"/>
    </w:p>
    <w:p w:rsidR="00312748" w:rsidRPr="00312748" w:rsidRDefault="00BB0FE8" w:rsidP="00312748">
      <w:pPr>
        <w:pStyle w:val="ConsPlusNormal"/>
        <w:ind w:firstLine="709"/>
        <w:jc w:val="both"/>
        <w:rPr>
          <w:rFonts w:ascii="Times New Roman" w:hAnsi="Times New Roman" w:cs="Times New Roman"/>
          <w:sz w:val="24"/>
          <w:szCs w:val="24"/>
        </w:rPr>
      </w:pPr>
      <w:r w:rsidRPr="00312748">
        <w:rPr>
          <w:rFonts w:ascii="Times New Roman" w:hAnsi="Times New Roman" w:cs="Times New Roman"/>
          <w:sz w:val="24"/>
          <w:szCs w:val="24"/>
        </w:rPr>
        <w:t>1.5.</w:t>
      </w:r>
      <w:r w:rsidRPr="00312748">
        <w:rPr>
          <w:rFonts w:ascii="Times New Roman" w:hAnsi="Times New Roman" w:cs="Times New Roman"/>
          <w:sz w:val="24"/>
          <w:szCs w:val="24"/>
        </w:rPr>
        <w:t xml:space="preserve"> </w:t>
      </w:r>
      <w:bookmarkStart w:id="2" w:name="_Hlk88558129"/>
      <w:r w:rsidRPr="00312748">
        <w:rPr>
          <w:rFonts w:ascii="Times New Roman" w:hAnsi="Times New Roman" w:cs="Times New Roman"/>
          <w:sz w:val="24"/>
          <w:szCs w:val="24"/>
        </w:rPr>
        <w:t>Срок окончания оказания услуг</w:t>
      </w:r>
      <w:r w:rsidR="00312748" w:rsidRPr="00312748">
        <w:rPr>
          <w:rFonts w:ascii="Times New Roman" w:hAnsi="Times New Roman" w:cs="Times New Roman"/>
          <w:sz w:val="24"/>
          <w:szCs w:val="24"/>
        </w:rPr>
        <w:t>:</w:t>
      </w:r>
      <w:r w:rsidRPr="00312748">
        <w:rPr>
          <w:rFonts w:ascii="Times New Roman" w:hAnsi="Times New Roman" w:cs="Times New Roman"/>
          <w:sz w:val="24"/>
          <w:szCs w:val="24"/>
        </w:rPr>
        <w:t xml:space="preserve"> </w:t>
      </w:r>
      <w:bookmarkEnd w:id="2"/>
      <w:r w:rsidR="00312748" w:rsidRPr="00312748">
        <w:rPr>
          <w:rFonts w:ascii="Times New Roman" w:hAnsi="Times New Roman" w:cs="Times New Roman"/>
          <w:sz w:val="24"/>
          <w:szCs w:val="24"/>
        </w:rPr>
        <w:t>не более 6 месяцев с даты передачи Исполнителю необходимой технической информации, образцов, а также согласования программ-методик и перечисления аванса (учитывается наиболее поздняя из указанных дат).</w:t>
      </w:r>
    </w:p>
    <w:p w:rsidR="00BB0FE8" w:rsidRPr="00312748" w:rsidRDefault="00BB0FE8" w:rsidP="00312748">
      <w:pPr>
        <w:pStyle w:val="ConsPlusNormal"/>
        <w:ind w:firstLine="709"/>
        <w:jc w:val="both"/>
        <w:rPr>
          <w:rFonts w:ascii="Times New Roman" w:hAnsi="Times New Roman" w:cs="Times New Roman"/>
          <w:sz w:val="24"/>
          <w:szCs w:val="24"/>
        </w:rPr>
      </w:pPr>
      <w:r w:rsidRPr="00312748">
        <w:rPr>
          <w:rFonts w:ascii="Times New Roman" w:hAnsi="Times New Roman" w:cs="Times New Roman"/>
          <w:sz w:val="24"/>
          <w:szCs w:val="24"/>
        </w:rPr>
        <w:t>Исполнитель вправе завершить испытания, а Заказчик вправе принять их досрочно при условии полного и качественного выполнения испытаний и наличия оформленных в установленном порядке программ-методик испытаний.</w:t>
      </w:r>
    </w:p>
    <w:p w:rsidR="00B97CF7" w:rsidRPr="0060205E" w:rsidRDefault="00B97CF7" w:rsidP="00B97CF7">
      <w:pPr>
        <w:pStyle w:val="a3"/>
        <w:numPr>
          <w:ilvl w:val="0"/>
          <w:numId w:val="2"/>
        </w:numPr>
        <w:suppressAutoHyphens/>
        <w:spacing w:before="240" w:after="240"/>
        <w:jc w:val="center"/>
      </w:pPr>
      <w:r w:rsidRPr="00B97CF7">
        <w:rPr>
          <w:b/>
        </w:rPr>
        <w:t>ПРАВА И ОБЯЗАННОСТИ СТОРОН</w:t>
      </w:r>
    </w:p>
    <w:p w:rsidR="00B97CF7" w:rsidRPr="00E54576" w:rsidRDefault="00B97CF7" w:rsidP="00B97CF7">
      <w:pPr>
        <w:ind w:firstLine="851"/>
        <w:jc w:val="both"/>
      </w:pPr>
      <w:r w:rsidRPr="0060205E">
        <w:t>2.1 Исполнитель обязан:</w:t>
      </w:r>
    </w:p>
    <w:p w:rsidR="00B97CF7" w:rsidRPr="00E54576" w:rsidRDefault="00B97CF7" w:rsidP="00B97CF7">
      <w:pPr>
        <w:ind w:firstLine="851"/>
        <w:jc w:val="both"/>
      </w:pPr>
      <w:r w:rsidRPr="00E54576">
        <w:lastRenderedPageBreak/>
        <w:t xml:space="preserve">2.1.1 </w:t>
      </w:r>
      <w:r w:rsidRPr="00675375">
        <w:t xml:space="preserve">Оказать услуги </w:t>
      </w:r>
      <w:r>
        <w:t xml:space="preserve">в объеме, предусмотренном ТЗ, </w:t>
      </w:r>
      <w:r w:rsidRPr="00675375">
        <w:t xml:space="preserve">и выдать Заказчику </w:t>
      </w:r>
      <w:r>
        <w:t>протоколы</w:t>
      </w:r>
      <w:r w:rsidR="00DA28FF">
        <w:t xml:space="preserve"> и программы-методики</w:t>
      </w:r>
      <w:r>
        <w:t xml:space="preserve"> испытаний</w:t>
      </w:r>
      <w:r w:rsidR="00DA28FF">
        <w:t xml:space="preserve"> (далее – отчетные документы)</w:t>
      </w:r>
      <w:r w:rsidRPr="00675375">
        <w:t>.</w:t>
      </w:r>
      <w:r>
        <w:t xml:space="preserve"> </w:t>
      </w:r>
    </w:p>
    <w:p w:rsidR="00B97CF7" w:rsidRPr="00E54576" w:rsidRDefault="00B97CF7" w:rsidP="00B97CF7">
      <w:pPr>
        <w:ind w:firstLine="851"/>
        <w:jc w:val="both"/>
      </w:pPr>
      <w:r w:rsidRPr="00E54576">
        <w:t xml:space="preserve">2.1.2 </w:t>
      </w:r>
      <w:r>
        <w:t>После выполнения условий п.2.6.1 и п.2.1.1 вернуть</w:t>
      </w:r>
      <w:r w:rsidRPr="00E54576">
        <w:t xml:space="preserve"> Заказчику </w:t>
      </w:r>
      <w:r w:rsidRPr="00181C68">
        <w:t xml:space="preserve">изделия </w:t>
      </w:r>
      <w:r w:rsidRPr="00E54576">
        <w:t xml:space="preserve">в течение 10 (десяти) дней с даты подписания </w:t>
      </w:r>
      <w:r w:rsidR="00DA28FF">
        <w:t>отчетных документов</w:t>
      </w:r>
      <w:r w:rsidRPr="00E54576">
        <w:t>.</w:t>
      </w:r>
    </w:p>
    <w:p w:rsidR="00B97CF7" w:rsidRPr="0060205E" w:rsidRDefault="00B97CF7" w:rsidP="00B97CF7">
      <w:pPr>
        <w:ind w:firstLine="851"/>
        <w:jc w:val="both"/>
      </w:pPr>
      <w:r w:rsidRPr="0060205E">
        <w:t>2.</w:t>
      </w:r>
      <w:r>
        <w:t>2</w:t>
      </w:r>
      <w:r w:rsidRPr="0060205E">
        <w:t>. Исполнитель обязуется указывать в первичных документах бухгалтерского учета адрес организации, включенный в ЕГРЮЛ.</w:t>
      </w:r>
    </w:p>
    <w:p w:rsidR="00B97CF7" w:rsidRPr="0060205E" w:rsidRDefault="00B97CF7" w:rsidP="00B97CF7">
      <w:pPr>
        <w:ind w:firstLine="851"/>
        <w:jc w:val="both"/>
      </w:pPr>
      <w:r w:rsidRPr="0060205E">
        <w:t>2.</w:t>
      </w:r>
      <w:r>
        <w:t>3</w:t>
      </w:r>
      <w:r w:rsidRPr="0060205E">
        <w:t>. Исполнитель гарантирует, что все сведения, представленные им в рамках заключения договора (в том числе сведения из ЕГРЮЛ) достоверны на момент подписания договора и будут оставаться достоверными в дальнейшем. Если в ЕГРЮЛ появится запись о недостоверности сведений об Исполнителе, он обязуется в месячный срок с даты появления таковой записи внести в ЕГРЮЛ достоверные сведения или исправить ошибочную запись о недостоверности. В случае изменения сведений об Исполнителе, Исполнитель обязуется в максимально короткие сроки уведомить Заказчика.</w:t>
      </w:r>
    </w:p>
    <w:p w:rsidR="00B97CF7" w:rsidRDefault="00B97CF7" w:rsidP="00B97CF7">
      <w:pPr>
        <w:ind w:firstLine="851"/>
        <w:jc w:val="both"/>
      </w:pPr>
      <w:r w:rsidRPr="0060205E">
        <w:t>2.</w:t>
      </w:r>
      <w:r>
        <w:t>4</w:t>
      </w:r>
      <w:r w:rsidRPr="0060205E">
        <w:t>. В соответствии с положениями ст. 431.2 ГК РФ Исполнитель заверяет и гарантирует, что он ведет и своевременно подает в налоговые и иные государственные органы достоверную налоговую, статистическую и иную отчетность, предусмотренную исходя из деятельности Исполнителя, оплачивает налоги и сборы в соответствии с действующим законодательством РФ.</w:t>
      </w:r>
    </w:p>
    <w:p w:rsidR="00B97CF7" w:rsidRPr="0060205E" w:rsidRDefault="00B97CF7" w:rsidP="00B97CF7">
      <w:pPr>
        <w:ind w:firstLine="851"/>
        <w:jc w:val="both"/>
      </w:pPr>
      <w:r>
        <w:t>2.5. Исполнитель имеет право выполнить и сдать работы досрочно.</w:t>
      </w:r>
    </w:p>
    <w:p w:rsidR="00B97CF7" w:rsidRPr="0060205E" w:rsidRDefault="00B97CF7" w:rsidP="00B97CF7">
      <w:pPr>
        <w:ind w:firstLine="851"/>
        <w:jc w:val="both"/>
      </w:pPr>
      <w:r w:rsidRPr="0060205E">
        <w:t>2.</w:t>
      </w:r>
      <w:r>
        <w:t>6</w:t>
      </w:r>
      <w:r w:rsidRPr="0060205E">
        <w:t xml:space="preserve"> Заказчик обязан:</w:t>
      </w:r>
    </w:p>
    <w:p w:rsidR="00B97CF7" w:rsidRPr="0060205E" w:rsidRDefault="00B97CF7" w:rsidP="00B97CF7">
      <w:pPr>
        <w:ind w:firstLine="851"/>
        <w:jc w:val="both"/>
      </w:pPr>
      <w:r>
        <w:t>2.6.1 Передать Исполнителю изделия</w:t>
      </w:r>
      <w:r w:rsidRPr="00DD2FD8">
        <w:t xml:space="preserve">, </w:t>
      </w:r>
      <w:r>
        <w:t xml:space="preserve">документы и информацию, необходимые для выполнения работ своими силами и за свой счёт. </w:t>
      </w:r>
    </w:p>
    <w:p w:rsidR="00B97CF7" w:rsidRDefault="00B97CF7" w:rsidP="00B97CF7">
      <w:pPr>
        <w:ind w:firstLine="851"/>
        <w:jc w:val="both"/>
      </w:pPr>
      <w:r w:rsidRPr="0060205E">
        <w:t>2.</w:t>
      </w:r>
      <w:r>
        <w:t>6</w:t>
      </w:r>
      <w:r w:rsidRPr="0060205E">
        <w:t>.</w:t>
      </w:r>
      <w:r>
        <w:t>2</w:t>
      </w:r>
      <w:r w:rsidRPr="0060205E">
        <w:t xml:space="preserve"> </w:t>
      </w:r>
      <w:r>
        <w:t>О</w:t>
      </w:r>
      <w:r w:rsidRPr="0060205E">
        <w:t xml:space="preserve">платить оказанные Исполнителем услуги в соответствии с </w:t>
      </w:r>
      <w:r>
        <w:t xml:space="preserve">условиями </w:t>
      </w:r>
      <w:r w:rsidRPr="0060205E">
        <w:t>настоящ</w:t>
      </w:r>
      <w:r>
        <w:t>его</w:t>
      </w:r>
      <w:r w:rsidRPr="0060205E">
        <w:t xml:space="preserve"> договор</w:t>
      </w:r>
      <w:r>
        <w:t>а</w:t>
      </w:r>
      <w:r w:rsidRPr="0060205E">
        <w:t>.</w:t>
      </w:r>
    </w:p>
    <w:p w:rsidR="00B97CF7" w:rsidRDefault="00B97CF7" w:rsidP="00B97CF7">
      <w:pPr>
        <w:ind w:firstLine="851"/>
        <w:jc w:val="both"/>
      </w:pPr>
      <w:r>
        <w:t>2.7. В случае неисполнения Заказчиком своих обязательств, предусмотренных п. 2.6.1 договора в установленный срок, сроки начала и окончания работ Исполнителем автоматически продлеваются пропорционально количеству дней задержки.</w:t>
      </w:r>
    </w:p>
    <w:p w:rsidR="00B97CF7" w:rsidRDefault="00B97CF7" w:rsidP="00B97CF7">
      <w:pPr>
        <w:ind w:firstLine="851"/>
        <w:jc w:val="both"/>
      </w:pPr>
      <w:r w:rsidRPr="0060205E">
        <w:t>2.</w:t>
      </w:r>
      <w:r>
        <w:t>8</w:t>
      </w:r>
      <w:r w:rsidRPr="0060205E">
        <w:t>. Заказчик имеет право проверять ход и качество выполнения услуг, предусмотренных настоящим Договором, без вмешательства в оперативно-хозяйственную деятельность Исполнителя.</w:t>
      </w:r>
    </w:p>
    <w:p w:rsidR="00B97CF7" w:rsidRDefault="00B97CF7" w:rsidP="00B97CF7">
      <w:pPr>
        <w:ind w:firstLine="851"/>
        <w:jc w:val="both"/>
      </w:pPr>
      <w:r w:rsidRPr="0060205E">
        <w:t>2.</w:t>
      </w:r>
      <w:r>
        <w:t>9</w:t>
      </w:r>
      <w:r w:rsidRPr="0060205E">
        <w:t xml:space="preserve">. Заказчик не несет ответственности за нарушение Исполнителем действующего налогового законодательства, в том числе за </w:t>
      </w:r>
      <w:proofErr w:type="spellStart"/>
      <w:r w:rsidRPr="0060205E">
        <w:t>неперечисление</w:t>
      </w:r>
      <w:proofErr w:type="spellEnd"/>
      <w:r w:rsidRPr="0060205E">
        <w:t xml:space="preserve"> Исполнителем в бюджет сумм НДС, уплаченных Заказчиком Исполнителю.</w:t>
      </w:r>
    </w:p>
    <w:p w:rsidR="00DA28FF" w:rsidRPr="0060205E" w:rsidRDefault="00DA28FF" w:rsidP="00DA28FF">
      <w:pPr>
        <w:pStyle w:val="a3"/>
        <w:numPr>
          <w:ilvl w:val="0"/>
          <w:numId w:val="2"/>
        </w:numPr>
        <w:suppressAutoHyphens/>
        <w:spacing w:before="240" w:after="240"/>
        <w:jc w:val="center"/>
      </w:pPr>
      <w:r w:rsidRPr="00DA28FF">
        <w:rPr>
          <w:b/>
        </w:rPr>
        <w:t>ЦЕНА ДОГОВОРА И ПОРЯДОК РАСЧЕТОВ</w:t>
      </w:r>
    </w:p>
    <w:p w:rsidR="00DA28FF" w:rsidRDefault="00DA28FF" w:rsidP="00DA28FF">
      <w:pPr>
        <w:ind w:left="180" w:firstLine="671"/>
        <w:jc w:val="both"/>
      </w:pPr>
      <w:r w:rsidRPr="0060205E">
        <w:t>3.1. Оплата услуг производится по счету, выставленному Исполнителем</w:t>
      </w:r>
      <w:r>
        <w:t>.</w:t>
      </w:r>
    </w:p>
    <w:p w:rsidR="00DA28FF" w:rsidRPr="00DD2FD8" w:rsidRDefault="00DA28FF" w:rsidP="00DA28FF">
      <w:pPr>
        <w:ind w:left="180" w:firstLine="671"/>
        <w:jc w:val="both"/>
        <w:rPr>
          <w:color w:val="FF0000"/>
        </w:rPr>
      </w:pPr>
      <w:r w:rsidRPr="003E2CB6">
        <w:t>3.1.1.</w:t>
      </w:r>
      <w:r>
        <w:t xml:space="preserve"> Стоимость оказываемых услуг по договору составляет ________ </w:t>
      </w:r>
      <w:r w:rsidRPr="00242DC2">
        <w:t>(</w:t>
      </w:r>
      <w:r>
        <w:t>________</w:t>
      </w:r>
      <w:r w:rsidRPr="00242DC2">
        <w:t>)</w:t>
      </w:r>
      <w:r>
        <w:t xml:space="preserve"> рублей ____ копеек</w:t>
      </w:r>
      <w:r w:rsidRPr="00242DC2">
        <w:t xml:space="preserve">, кроме того НДС </w:t>
      </w:r>
      <w:r>
        <w:t>20</w:t>
      </w:r>
      <w:r w:rsidRPr="00242DC2">
        <w:t xml:space="preserve">% – </w:t>
      </w:r>
      <w:r>
        <w:t>_____</w:t>
      </w:r>
      <w:r w:rsidRPr="00242DC2">
        <w:t xml:space="preserve"> (</w:t>
      </w:r>
      <w:r>
        <w:t>___________) рублей</w:t>
      </w:r>
      <w:r w:rsidRPr="00242DC2">
        <w:t xml:space="preserve"> </w:t>
      </w:r>
      <w:r>
        <w:t xml:space="preserve">____ </w:t>
      </w:r>
      <w:r w:rsidRPr="00242DC2">
        <w:t xml:space="preserve">копеек, всего </w:t>
      </w:r>
      <w:r>
        <w:t>_________ (_________)</w:t>
      </w:r>
      <w:r w:rsidRPr="00242DC2">
        <w:t xml:space="preserve"> рублей </w:t>
      </w:r>
      <w:r>
        <w:t>____ копеек</w:t>
      </w:r>
      <w:r w:rsidRPr="00242DC2">
        <w:t>.</w:t>
      </w:r>
    </w:p>
    <w:p w:rsidR="00411CCA" w:rsidRDefault="00DA28FF" w:rsidP="00DA28FF">
      <w:pPr>
        <w:ind w:left="180" w:firstLine="671"/>
        <w:jc w:val="both"/>
      </w:pPr>
      <w:r w:rsidRPr="0060205E">
        <w:t xml:space="preserve">3.2. </w:t>
      </w:r>
      <w:r w:rsidR="00411CCA">
        <w:t xml:space="preserve">Авансовый платеж за оказание услуг составляет 50% от стоимости оказываемых услуг по договору в размере _______ рублей. Выплата аванса производится Заказчиком </w:t>
      </w:r>
      <w:r w:rsidR="00411CCA" w:rsidRPr="0060205E">
        <w:t>в течение 10 рабочих дней</w:t>
      </w:r>
      <w:r w:rsidR="00411CCA">
        <w:t xml:space="preserve"> </w:t>
      </w:r>
      <w:r w:rsidR="00411CCA" w:rsidRPr="00140985">
        <w:rPr>
          <w:rFonts w:eastAsia="Times New Roman"/>
        </w:rPr>
        <w:t>после подписания Договора Сторонами и выставления счета Исполнит</w:t>
      </w:r>
      <w:r w:rsidR="00850924">
        <w:rPr>
          <w:rFonts w:eastAsia="Times New Roman"/>
        </w:rPr>
        <w:t>елем.</w:t>
      </w:r>
    </w:p>
    <w:p w:rsidR="00DA28FF" w:rsidRPr="0060205E" w:rsidRDefault="00411CCA" w:rsidP="00DA28FF">
      <w:pPr>
        <w:ind w:left="180" w:firstLine="671"/>
        <w:jc w:val="both"/>
      </w:pPr>
      <w:r>
        <w:t xml:space="preserve">Окончательный расчет </w:t>
      </w:r>
      <w:r w:rsidR="00DA28FF" w:rsidRPr="0060205E">
        <w:t>производится Заказчиком по выставленному счету</w:t>
      </w:r>
      <w:r w:rsidR="00DA28FF">
        <w:t xml:space="preserve"> в соответствии с настоящим договором </w:t>
      </w:r>
      <w:r w:rsidR="00DA28FF" w:rsidRPr="0060205E">
        <w:t>в течение 10 рабочих дней после подписания акта сдачи-приемки оказанных услуг.</w:t>
      </w:r>
    </w:p>
    <w:p w:rsidR="00DA28FF" w:rsidRPr="0060205E" w:rsidRDefault="00DA28FF" w:rsidP="00DA28FF">
      <w:pPr>
        <w:ind w:left="180" w:firstLine="671"/>
        <w:jc w:val="both"/>
      </w:pPr>
      <w:r w:rsidRPr="0060205E">
        <w:t>3.</w:t>
      </w:r>
      <w:r w:rsidR="00411CCA">
        <w:t>3</w:t>
      </w:r>
      <w:r w:rsidRPr="0060205E">
        <w:t xml:space="preserve">. Исполнитель в течение 5 (пяти) рабочих дней от даты подписания акта сдачи-приемки оказанных услуг оформляет и направляет Заказчику счет-фактуру (п.3 ст. 168 и ст. 169 НК РФ). Счет-фактура выписывается на основании утвержденного двухстороннего акта приемки. </w:t>
      </w:r>
    </w:p>
    <w:p w:rsidR="00DA28FF" w:rsidRDefault="00DA28FF" w:rsidP="00DA28FF">
      <w:pPr>
        <w:ind w:left="180" w:firstLine="671"/>
        <w:jc w:val="both"/>
      </w:pPr>
      <w:r w:rsidRPr="0060205E">
        <w:t>3.</w:t>
      </w:r>
      <w:r w:rsidR="00411CCA">
        <w:t>4</w:t>
      </w:r>
      <w:r w:rsidRPr="0060205E">
        <w:t xml:space="preserve">. В случае приостановления по просьбе Заказчика оказания услуг, начатых Исполнителем, на срок более 3 (трех) месяцев Заказчик оплачивает Исполнителю </w:t>
      </w:r>
      <w:r w:rsidRPr="0060205E">
        <w:lastRenderedPageBreak/>
        <w:t>фактические затраты по выполненному объему услуг на момент приостановления исполнения.</w:t>
      </w:r>
    </w:p>
    <w:p w:rsidR="00DA28FF" w:rsidRPr="0060205E" w:rsidRDefault="00DA28FF" w:rsidP="00DA28FF">
      <w:pPr>
        <w:ind w:left="180" w:firstLine="671"/>
        <w:jc w:val="both"/>
      </w:pPr>
      <w:r>
        <w:t>3.</w:t>
      </w:r>
      <w:r w:rsidR="00411CCA">
        <w:t>5</w:t>
      </w:r>
      <w:r>
        <w:t>. Обязательства Заказчика по оплате считаются выполненными с момента зачисления денежных средств на расчетный счет Исполнителя в полном объеме.</w:t>
      </w:r>
    </w:p>
    <w:p w:rsidR="00230FDD" w:rsidRPr="0060205E" w:rsidRDefault="00230FDD" w:rsidP="00230FDD">
      <w:pPr>
        <w:pStyle w:val="a3"/>
        <w:numPr>
          <w:ilvl w:val="0"/>
          <w:numId w:val="2"/>
        </w:numPr>
        <w:tabs>
          <w:tab w:val="left" w:pos="1095"/>
        </w:tabs>
        <w:suppressAutoHyphens/>
        <w:spacing w:before="240" w:after="240"/>
        <w:jc w:val="center"/>
      </w:pPr>
      <w:r w:rsidRPr="00230FDD">
        <w:rPr>
          <w:b/>
        </w:rPr>
        <w:t>ПОРЯДОК СДАЧИ И ПРИЕМКИ УСЛУГ</w:t>
      </w:r>
    </w:p>
    <w:p w:rsidR="00230FDD" w:rsidRDefault="00230FDD" w:rsidP="00230FDD">
      <w:pPr>
        <w:tabs>
          <w:tab w:val="left" w:pos="1095"/>
        </w:tabs>
        <w:ind w:firstLine="851"/>
        <w:jc w:val="both"/>
      </w:pPr>
      <w:r w:rsidRPr="0060205E">
        <w:t xml:space="preserve">4.1 После оказания услуг Исполнитель в течение 10 (десяти) </w:t>
      </w:r>
      <w:r>
        <w:t xml:space="preserve">календарных </w:t>
      </w:r>
      <w:r w:rsidRPr="0060205E">
        <w:t xml:space="preserve">дней представляет Заказчику </w:t>
      </w:r>
      <w:r>
        <w:t>следующие документы:</w:t>
      </w:r>
    </w:p>
    <w:p w:rsidR="00230FDD" w:rsidRDefault="00230FDD" w:rsidP="00230FDD">
      <w:pPr>
        <w:tabs>
          <w:tab w:val="left" w:pos="1095"/>
        </w:tabs>
        <w:ind w:firstLine="851"/>
        <w:jc w:val="both"/>
      </w:pPr>
      <w:r>
        <w:t xml:space="preserve">- </w:t>
      </w:r>
      <w:r w:rsidRPr="0060205E">
        <w:t>акт сдачи-приемки оказанных у</w:t>
      </w:r>
      <w:r>
        <w:t>слуг;</w:t>
      </w:r>
    </w:p>
    <w:p w:rsidR="00230FDD" w:rsidRDefault="00230FDD" w:rsidP="00230FDD">
      <w:pPr>
        <w:tabs>
          <w:tab w:val="left" w:pos="1095"/>
        </w:tabs>
        <w:ind w:firstLine="851"/>
        <w:jc w:val="both"/>
      </w:pPr>
      <w:r>
        <w:t>- отчетные документы;</w:t>
      </w:r>
    </w:p>
    <w:p w:rsidR="00230FDD" w:rsidRPr="0060205E" w:rsidRDefault="00230FDD" w:rsidP="00230FDD">
      <w:pPr>
        <w:tabs>
          <w:tab w:val="left" w:pos="1095"/>
        </w:tabs>
        <w:ind w:firstLine="851"/>
        <w:jc w:val="both"/>
      </w:pPr>
      <w:r>
        <w:t>- счет-фактуру.</w:t>
      </w:r>
    </w:p>
    <w:p w:rsidR="00230FDD" w:rsidRPr="0060205E" w:rsidRDefault="00230FDD" w:rsidP="00230FDD">
      <w:pPr>
        <w:tabs>
          <w:tab w:val="left" w:pos="1095"/>
        </w:tabs>
        <w:ind w:firstLine="851"/>
        <w:jc w:val="both"/>
      </w:pPr>
      <w:r w:rsidRPr="0060205E">
        <w:t xml:space="preserve">4.2 Заказчик в </w:t>
      </w:r>
      <w:r>
        <w:t xml:space="preserve">течение </w:t>
      </w:r>
      <w:r w:rsidRPr="0060205E">
        <w:t>10 (десяти) календарных дней со дня получения акта сдачи-приемки обязан направить Исполнителю подписанный акт сдачи-приемки оказанных услуг или мотивированный отказ от приемки услуги.</w:t>
      </w:r>
    </w:p>
    <w:p w:rsidR="00230FDD" w:rsidRDefault="00230FDD" w:rsidP="00230FDD">
      <w:pPr>
        <w:tabs>
          <w:tab w:val="left" w:pos="1095"/>
        </w:tabs>
        <w:ind w:firstLine="851"/>
        <w:jc w:val="both"/>
      </w:pPr>
      <w:r w:rsidRPr="0060205E">
        <w:t xml:space="preserve">4.3 Услуги считаются выполненными с момента подписания акта сдачи-приемки услуг Заказчиком или в случае отсутствия мотивированного отказа от приемки услуг. </w:t>
      </w:r>
    </w:p>
    <w:p w:rsidR="00230FDD" w:rsidRPr="0060205E" w:rsidRDefault="00230FDD" w:rsidP="00230FDD">
      <w:pPr>
        <w:tabs>
          <w:tab w:val="left" w:pos="1095"/>
        </w:tabs>
        <w:ind w:firstLine="851"/>
        <w:jc w:val="both"/>
      </w:pPr>
      <w:r>
        <w:t>4.4. В случае поступления в адрес Исполнителя мотивированного отказа Заказчика от приемки услуг, сторонами в течение 10 (десяти) рабочих дней составляется двухсторонний акт с перечнем необходимых доработок и сроки их выполнения. Недостатки устраняются за счёт Исполнителя. После устранения недостатков Стороны производят повторную приемку услуг, в порядке, предусмотренном настоящим договором.</w:t>
      </w:r>
    </w:p>
    <w:p w:rsidR="00230FDD" w:rsidRPr="0060205E" w:rsidRDefault="00230FDD" w:rsidP="00230FDD">
      <w:pPr>
        <w:pStyle w:val="a3"/>
        <w:numPr>
          <w:ilvl w:val="0"/>
          <w:numId w:val="2"/>
        </w:numPr>
        <w:tabs>
          <w:tab w:val="left" w:pos="1095"/>
        </w:tabs>
        <w:suppressAutoHyphens/>
        <w:spacing w:before="240" w:after="240"/>
        <w:jc w:val="center"/>
      </w:pPr>
      <w:r w:rsidRPr="00230FDD">
        <w:rPr>
          <w:b/>
        </w:rPr>
        <w:t>ОТВЕТСТВЕННОСТЬ СТОРОН И ПОРЯДОК РАЗРЕШЕНИЯ СПОРОВ</w:t>
      </w:r>
    </w:p>
    <w:p w:rsidR="00230FDD" w:rsidRPr="0060205E" w:rsidRDefault="00230FDD" w:rsidP="00230FDD">
      <w:pPr>
        <w:tabs>
          <w:tab w:val="left" w:pos="1095"/>
        </w:tabs>
        <w:ind w:firstLine="851"/>
        <w:jc w:val="both"/>
      </w:pPr>
      <w:r w:rsidRPr="0060205E">
        <w:t>5.1 Меры ответственности сторон применяются в соответствии с нормами гражданского законодательства, действующего на территории России.</w:t>
      </w:r>
    </w:p>
    <w:p w:rsidR="00230FDD" w:rsidRPr="0060205E" w:rsidRDefault="00230FDD" w:rsidP="00230FDD">
      <w:pPr>
        <w:tabs>
          <w:tab w:val="left" w:pos="1095"/>
        </w:tabs>
        <w:ind w:firstLine="851"/>
        <w:jc w:val="both"/>
      </w:pPr>
      <w:r w:rsidRPr="0060205E">
        <w:t>5.2 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н</w:t>
      </w:r>
      <w:r>
        <w:t>и</w:t>
      </w:r>
      <w:r w:rsidRPr="0060205E">
        <w:t xml:space="preserve"> предвидеть, ни предотвратить разумными мерами (форс-мажор).</w:t>
      </w:r>
    </w:p>
    <w:p w:rsidR="00230FDD" w:rsidRPr="0060205E" w:rsidRDefault="00230FDD" w:rsidP="00230FDD">
      <w:pPr>
        <w:tabs>
          <w:tab w:val="left" w:pos="1095"/>
        </w:tabs>
        <w:ind w:firstLine="851"/>
        <w:jc w:val="both"/>
        <w:rPr>
          <w:strike/>
          <w:highlight w:val="yellow"/>
        </w:rPr>
      </w:pPr>
      <w:r w:rsidRPr="0060205E">
        <w:t>Наличие обстоятельств форс-мажор должно быть подтверждено документом, выданным уполномоченным органом власти.</w:t>
      </w:r>
    </w:p>
    <w:p w:rsidR="00230FDD" w:rsidRPr="0060205E" w:rsidRDefault="00230FDD" w:rsidP="00230FDD">
      <w:pPr>
        <w:tabs>
          <w:tab w:val="left" w:pos="1095"/>
        </w:tabs>
        <w:ind w:firstLine="851"/>
        <w:jc w:val="both"/>
      </w:pPr>
      <w:r w:rsidRPr="0060205E">
        <w:t>5.3 За нарушение сроков оплаты Исполнитель вправе потребовать уплаты Заказчиком пени</w:t>
      </w:r>
      <w:r>
        <w:t xml:space="preserve"> в</w:t>
      </w:r>
      <w:r w:rsidRPr="0060205E">
        <w:t xml:space="preserve"> размере </w:t>
      </w:r>
      <w:r>
        <w:t>1/300 от ключевой ставки</w:t>
      </w:r>
      <w:r w:rsidRPr="0060205E">
        <w:t xml:space="preserve"> </w:t>
      </w:r>
      <w:r>
        <w:t xml:space="preserve">ЦБ РФ </w:t>
      </w:r>
      <w:r w:rsidRPr="0060205E">
        <w:t>за каждый день просрочки от цены</w:t>
      </w:r>
      <w:r w:rsidR="007D0CFB">
        <w:t xml:space="preserve"> Договора</w:t>
      </w:r>
      <w:r w:rsidRPr="0060205E">
        <w:t>.</w:t>
      </w:r>
    </w:p>
    <w:p w:rsidR="00230FDD" w:rsidRPr="0060205E" w:rsidRDefault="00230FDD" w:rsidP="00230FDD">
      <w:pPr>
        <w:tabs>
          <w:tab w:val="left" w:pos="1095"/>
        </w:tabs>
        <w:ind w:firstLine="851"/>
        <w:jc w:val="both"/>
      </w:pPr>
      <w:r w:rsidRPr="0060205E">
        <w:t xml:space="preserve">5.4 За нарушение сроков оказания услуг Заказчик вправе потребовать уплаты Исполнителем </w:t>
      </w:r>
      <w:r>
        <w:t>пени</w:t>
      </w:r>
      <w:r w:rsidRPr="0060205E">
        <w:t xml:space="preserve"> в размере </w:t>
      </w:r>
      <w:r>
        <w:t>1/300 от ключевой ставки</w:t>
      </w:r>
      <w:r w:rsidRPr="0060205E">
        <w:t xml:space="preserve"> </w:t>
      </w:r>
      <w:r>
        <w:t xml:space="preserve">ЦБ РФ </w:t>
      </w:r>
      <w:r w:rsidRPr="0060205E">
        <w:t>за каждый день просрочки от цены</w:t>
      </w:r>
      <w:r w:rsidR="007D0CFB">
        <w:t xml:space="preserve"> Договора</w:t>
      </w:r>
      <w:r w:rsidRPr="0060205E">
        <w:t xml:space="preserve">. </w:t>
      </w:r>
    </w:p>
    <w:p w:rsidR="007D0CFB" w:rsidRPr="007D5EAD" w:rsidRDefault="007D0CFB" w:rsidP="007D0CFB">
      <w:pPr>
        <w:spacing w:before="240" w:after="240"/>
        <w:jc w:val="center"/>
        <w:rPr>
          <w:b/>
        </w:rPr>
      </w:pPr>
      <w:bookmarkStart w:id="3" w:name="_Hlk15637555"/>
      <w:r w:rsidRPr="007D5EAD">
        <w:rPr>
          <w:b/>
        </w:rPr>
        <w:t>6. АНТИКОРРУПЦИОННАЯ ОГОВОРКА</w:t>
      </w:r>
    </w:p>
    <w:p w:rsidR="007D0CFB" w:rsidRPr="007D5EAD" w:rsidRDefault="007D0CFB" w:rsidP="007D0CFB">
      <w:pPr>
        <w:ind w:firstLine="851"/>
        <w:jc w:val="both"/>
      </w:pPr>
      <w:r w:rsidRPr="007D5EAD">
        <w:t>6.1.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7D0CFB" w:rsidRPr="007D5EAD" w:rsidRDefault="007D0CFB" w:rsidP="007D0CFB">
      <w:pPr>
        <w:ind w:firstLine="851"/>
        <w:jc w:val="both"/>
      </w:pPr>
      <w:r w:rsidRPr="007D5EAD">
        <w:t>6.2.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7D0CFB" w:rsidRPr="007D5EAD" w:rsidRDefault="007D0CFB" w:rsidP="007D0CFB">
      <w:pPr>
        <w:ind w:firstLine="851"/>
        <w:jc w:val="both"/>
      </w:pPr>
      <w:r w:rsidRPr="007D5EAD">
        <w:lastRenderedPageBreak/>
        <w:t>6.3.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w:t>
      </w:r>
      <w:r>
        <w:t>е</w:t>
      </w:r>
      <w:r w:rsidRPr="007D5EAD">
        <w:t xml:space="preserve"> не произошло или не произойдет. Это подтверждение должно быть направлено в течение двадцати рабочих дней с даты получения письменного уведомления.</w:t>
      </w:r>
    </w:p>
    <w:p w:rsidR="007D0CFB" w:rsidRPr="007D5EAD" w:rsidRDefault="007D0CFB" w:rsidP="007D0CFB">
      <w:pPr>
        <w:ind w:firstLine="709"/>
        <w:jc w:val="both"/>
      </w:pPr>
      <w:r w:rsidRPr="007D5EAD">
        <w:t>6.4.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о противодействии легализации доходов, полученных преступным путем.</w:t>
      </w:r>
    </w:p>
    <w:p w:rsidR="007D0CFB" w:rsidRDefault="007D0CFB" w:rsidP="007D0CFB">
      <w:pPr>
        <w:ind w:firstLine="709"/>
        <w:jc w:val="both"/>
      </w:pPr>
      <w:r w:rsidRPr="007D5EAD">
        <w:t xml:space="preserve">6.5.  В случае нарушения одной Стороной обязательств воздерживаться от запрещенных в п. 6 настоящего Договора действий, другая Сторона имеет право расторгнуть договор в одностороннем порядке полностью или в части, с обязательным соблюдением порядка установленного </w:t>
      </w:r>
      <w:proofErr w:type="gramStart"/>
      <w:r w:rsidRPr="007D5EAD">
        <w:t>п.6.3.,</w:t>
      </w:r>
      <w:proofErr w:type="gramEnd"/>
      <w:r w:rsidRPr="007D5EAD">
        <w:t xml:space="preserve"> направив письменное уведомление о расторжении.</w:t>
      </w:r>
    </w:p>
    <w:p w:rsidR="00587285" w:rsidRPr="007D5EAD" w:rsidRDefault="00587285" w:rsidP="00587285">
      <w:pPr>
        <w:tabs>
          <w:tab w:val="left" w:pos="1095"/>
        </w:tabs>
        <w:spacing w:before="240" w:after="240"/>
        <w:ind w:left="851"/>
        <w:jc w:val="center"/>
      </w:pPr>
      <w:r w:rsidRPr="007D5EAD">
        <w:rPr>
          <w:b/>
        </w:rPr>
        <w:t>7. ЗАКЛЮЧИТЕЛЬНЫЕ ПОЛОЖЕНИЯ</w:t>
      </w:r>
    </w:p>
    <w:p w:rsidR="00587285" w:rsidRPr="007D5EAD" w:rsidRDefault="00587285" w:rsidP="00587285">
      <w:pPr>
        <w:ind w:firstLine="567"/>
        <w:jc w:val="both"/>
      </w:pPr>
      <w:r w:rsidRPr="007D5EAD">
        <w:t xml:space="preserve">7.1 Стороны признают, что любая информация, полученная ими в процессе исполнения настоящего Договора или в связи с ним, как и информация о самом Договоре, является конфиденциальной. </w:t>
      </w:r>
    </w:p>
    <w:p w:rsidR="00587285" w:rsidRPr="007D5EAD" w:rsidRDefault="00587285" w:rsidP="00587285">
      <w:pPr>
        <w:spacing w:line="259" w:lineRule="auto"/>
        <w:ind w:firstLine="567"/>
        <w:jc w:val="both"/>
      </w:pPr>
      <w:r w:rsidRPr="007D5EAD">
        <w:t xml:space="preserve">7.2 Ни одна Сторона не вправе без письменного разрешения другой Стороны передавать третьим лицам конфиденциальную информацию. </w:t>
      </w:r>
    </w:p>
    <w:p w:rsidR="00587285" w:rsidRPr="007D5EAD" w:rsidRDefault="00587285" w:rsidP="00587285">
      <w:pPr>
        <w:tabs>
          <w:tab w:val="left" w:pos="1095"/>
        </w:tabs>
        <w:ind w:firstLine="567"/>
        <w:jc w:val="both"/>
      </w:pPr>
      <w:r w:rsidRPr="007D5EAD">
        <w:t>7.3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w:t>
      </w:r>
    </w:p>
    <w:p w:rsidR="00587285" w:rsidRPr="007D5EAD" w:rsidRDefault="00587285" w:rsidP="00587285">
      <w:pPr>
        <w:tabs>
          <w:tab w:val="left" w:pos="1095"/>
        </w:tabs>
        <w:ind w:firstLine="567"/>
        <w:jc w:val="both"/>
      </w:pPr>
      <w:r w:rsidRPr="007D5EAD">
        <w:t>7.4 Настоящий договор составлен в двух экземплярах. Оба экземпляра идентичны и имеют одинаковую силу. У каждой из сторон находится один экземпляр настоящего договора.</w:t>
      </w:r>
    </w:p>
    <w:p w:rsidR="00587285" w:rsidRPr="007D5EAD" w:rsidRDefault="00587285" w:rsidP="00587285">
      <w:pPr>
        <w:tabs>
          <w:tab w:val="left" w:pos="1095"/>
        </w:tabs>
        <w:ind w:firstLine="567"/>
        <w:jc w:val="both"/>
      </w:pPr>
      <w:r w:rsidRPr="007D5EAD">
        <w:t>7.5 Срок действия настоящего договора: с момента подписания договора по 31.12.202</w:t>
      </w:r>
      <w:r>
        <w:t>2</w:t>
      </w:r>
      <w:r w:rsidRPr="007D5EAD">
        <w:t xml:space="preserve"> г., а в части взаиморасчетов – до полного исполнения взаимных обязательств Сторон по настоящему договору.</w:t>
      </w:r>
    </w:p>
    <w:p w:rsidR="00587285" w:rsidRPr="007D5EAD" w:rsidRDefault="00587285" w:rsidP="00587285">
      <w:pPr>
        <w:tabs>
          <w:tab w:val="left" w:pos="1095"/>
        </w:tabs>
        <w:ind w:firstLine="567"/>
        <w:jc w:val="both"/>
        <w:rPr>
          <w:strike/>
        </w:rPr>
      </w:pPr>
      <w:r w:rsidRPr="007D5EAD">
        <w:t>Срок действия договора может быть продлен по обоюдному согласию сторон на основании дополнительного соглашения к данному договору.</w:t>
      </w:r>
    </w:p>
    <w:p w:rsidR="00587285" w:rsidRDefault="00587285" w:rsidP="00587285">
      <w:pPr>
        <w:tabs>
          <w:tab w:val="left" w:pos="1095"/>
        </w:tabs>
        <w:ind w:firstLine="567"/>
        <w:jc w:val="both"/>
        <w:rPr>
          <w:iCs/>
        </w:rPr>
      </w:pPr>
      <w:r w:rsidRPr="007D5EAD">
        <w:t xml:space="preserve">7.6 Все споры, разногласия или требования, возникающие из настоящего договора или в связи с ним, в том числе касающиеся его исполнения, нарушения, изменения, прекращения или недействительности, разрешаются </w:t>
      </w:r>
      <w:r w:rsidRPr="007D5EAD">
        <w:rPr>
          <w:iCs/>
        </w:rPr>
        <w:t>в суде по месту нахождения истца с соблюдением претензионного порядка в соответствии с действующим законодательством.</w:t>
      </w:r>
    </w:p>
    <w:p w:rsidR="00587285" w:rsidRDefault="00587285" w:rsidP="00587285">
      <w:pPr>
        <w:ind w:firstLine="720"/>
        <w:jc w:val="both"/>
      </w:pPr>
      <w:r>
        <w:t>7.7 Стороны обязуются сообщать друг другу обо всех изменениях в реквизитах, в том числе, смене юридического адреса, изменении названия, банковских реквизитов в течение 5 (пяти) календарных дней.</w:t>
      </w:r>
    </w:p>
    <w:p w:rsidR="00587285" w:rsidRDefault="00587285" w:rsidP="00587285">
      <w:pPr>
        <w:ind w:firstLine="720"/>
        <w:jc w:val="both"/>
      </w:pPr>
      <w:r>
        <w:t>7.8 К настоящему договору имеются следующие приложения, составляющие его неотъемлемую часть:</w:t>
      </w:r>
    </w:p>
    <w:p w:rsidR="00587285" w:rsidRDefault="00587285" w:rsidP="00587285">
      <w:pPr>
        <w:ind w:firstLine="720"/>
        <w:jc w:val="both"/>
      </w:pPr>
      <w:r>
        <w:t>7.9 Приложение №1 – Техническое задание</w:t>
      </w:r>
    </w:p>
    <w:p w:rsidR="00587285" w:rsidRDefault="00587285" w:rsidP="00301CCD">
      <w:pPr>
        <w:tabs>
          <w:tab w:val="left" w:pos="1095"/>
        </w:tabs>
        <w:spacing w:before="240"/>
        <w:ind w:left="851"/>
        <w:jc w:val="center"/>
        <w:rPr>
          <w:b/>
        </w:rPr>
      </w:pPr>
      <w:r w:rsidRPr="007D5EAD">
        <w:rPr>
          <w:b/>
        </w:rPr>
        <w:t>8. АДРЕС</w:t>
      </w:r>
      <w:r w:rsidR="00301CCD">
        <w:rPr>
          <w:b/>
        </w:rPr>
        <w:t>А И БАНКОВСКИЕ РЕКВИЗИТЫ СТОРОН</w:t>
      </w:r>
    </w:p>
    <w:p w:rsidR="00301CCD" w:rsidRPr="007D5EAD" w:rsidRDefault="00301CCD" w:rsidP="00301CCD">
      <w:pPr>
        <w:tabs>
          <w:tab w:val="left" w:pos="1095"/>
        </w:tabs>
        <w:spacing w:before="240"/>
        <w:ind w:left="851"/>
        <w:jc w:val="center"/>
        <w:rPr>
          <w:b/>
        </w:rPr>
      </w:pPr>
    </w:p>
    <w:tbl>
      <w:tblPr>
        <w:tblW w:w="9983" w:type="dxa"/>
        <w:tblInd w:w="56" w:type="dxa"/>
        <w:tblLayout w:type="fixed"/>
        <w:tblCellMar>
          <w:left w:w="56" w:type="dxa"/>
          <w:right w:w="56" w:type="dxa"/>
        </w:tblCellMar>
        <w:tblLook w:val="0000" w:firstRow="0" w:lastRow="0" w:firstColumn="0" w:lastColumn="0" w:noHBand="0" w:noVBand="0"/>
      </w:tblPr>
      <w:tblGrid>
        <w:gridCol w:w="5134"/>
        <w:gridCol w:w="4849"/>
      </w:tblGrid>
      <w:tr w:rsidR="00587285" w:rsidRPr="0060205E" w:rsidTr="00301CCD">
        <w:trPr>
          <w:trHeight w:val="4206"/>
        </w:trPr>
        <w:tc>
          <w:tcPr>
            <w:tcW w:w="5134" w:type="dxa"/>
            <w:shd w:val="clear" w:color="auto" w:fill="auto"/>
          </w:tcPr>
          <w:p w:rsidR="00587285" w:rsidRDefault="00587285" w:rsidP="00DC3CE2">
            <w:pPr>
              <w:pStyle w:val="a4"/>
              <w:spacing w:line="300" w:lineRule="exact"/>
              <w:ind w:firstLine="0"/>
              <w:jc w:val="center"/>
              <w:rPr>
                <w:b/>
                <w:sz w:val="24"/>
                <w:szCs w:val="24"/>
              </w:rPr>
            </w:pPr>
            <w:r w:rsidRPr="007D5EAD">
              <w:rPr>
                <w:b/>
                <w:sz w:val="24"/>
                <w:szCs w:val="24"/>
              </w:rPr>
              <w:lastRenderedPageBreak/>
              <w:t>ЗАКАЗЧИК</w:t>
            </w:r>
          </w:p>
          <w:p w:rsidR="00587285" w:rsidRPr="007D5EAD" w:rsidRDefault="00587285" w:rsidP="00DC3CE2">
            <w:pPr>
              <w:pStyle w:val="a4"/>
              <w:spacing w:line="300" w:lineRule="exact"/>
              <w:ind w:firstLine="0"/>
              <w:jc w:val="center"/>
              <w:rPr>
                <w:sz w:val="24"/>
                <w:szCs w:val="24"/>
              </w:rPr>
            </w:pPr>
          </w:p>
          <w:p w:rsidR="00587285" w:rsidRPr="007D5EAD" w:rsidRDefault="00587285" w:rsidP="00587285">
            <w:r w:rsidRPr="007D5EAD">
              <w:t>Акционерное общество</w:t>
            </w:r>
          </w:p>
          <w:p w:rsidR="00587285" w:rsidRPr="007D5EAD" w:rsidRDefault="00587285" w:rsidP="00587285">
            <w:r w:rsidRPr="007D5EAD">
              <w:t>«Научно-исследовательский институт электронной техники»</w:t>
            </w:r>
          </w:p>
          <w:p w:rsidR="00587285" w:rsidRPr="007D5EAD" w:rsidRDefault="00587285" w:rsidP="00587285">
            <w:r w:rsidRPr="007D5EAD">
              <w:t>(АО «НИИЭТ»)</w:t>
            </w:r>
          </w:p>
          <w:p w:rsidR="00587285" w:rsidRDefault="00587285" w:rsidP="00587285"/>
          <w:p w:rsidR="00587285" w:rsidRPr="007D5EAD" w:rsidRDefault="00587285" w:rsidP="00587285">
            <w:r w:rsidRPr="007D5EAD">
              <w:t>Российская Федерация, 394033, г. Воронеж, ул. Старых Большевиков, д. 5</w:t>
            </w:r>
          </w:p>
          <w:p w:rsidR="00587285" w:rsidRPr="007D5EAD" w:rsidRDefault="00587285" w:rsidP="00587285">
            <w:r w:rsidRPr="007D5EAD">
              <w:t>ИНН 3661057900, КПП 366101001</w:t>
            </w:r>
          </w:p>
          <w:p w:rsidR="00587285" w:rsidRPr="007D5EAD" w:rsidRDefault="00587285" w:rsidP="00587285">
            <w:r w:rsidRPr="007D5EAD">
              <w:t>Центрально-черноземный банк</w:t>
            </w:r>
          </w:p>
          <w:p w:rsidR="00587285" w:rsidRPr="007D5EAD" w:rsidRDefault="00587285" w:rsidP="00587285">
            <w:r w:rsidRPr="007D5EAD">
              <w:t>ПАО Сбербанк г. Воронеж</w:t>
            </w:r>
          </w:p>
          <w:p w:rsidR="00587285" w:rsidRPr="007D5EAD" w:rsidRDefault="00587285" w:rsidP="00587285">
            <w:proofErr w:type="gramStart"/>
            <w:r w:rsidRPr="007D5EAD">
              <w:t>р</w:t>
            </w:r>
            <w:proofErr w:type="gramEnd"/>
            <w:r w:rsidRPr="007D5EAD">
              <w:t>/с 40702810013000065105</w:t>
            </w:r>
          </w:p>
          <w:p w:rsidR="00587285" w:rsidRPr="007D5EAD" w:rsidRDefault="00587285" w:rsidP="00587285">
            <w:r w:rsidRPr="007D5EAD">
              <w:t>БИК 042007681</w:t>
            </w:r>
          </w:p>
          <w:p w:rsidR="00587285" w:rsidRPr="00301CCD" w:rsidRDefault="00587285" w:rsidP="00301CCD">
            <w:pPr>
              <w:shd w:val="clear" w:color="auto" w:fill="FFFFFF"/>
              <w:tabs>
                <w:tab w:val="left" w:pos="974"/>
                <w:tab w:val="left" w:pos="5357"/>
              </w:tabs>
              <w:spacing w:line="276" w:lineRule="auto"/>
              <w:rPr>
                <w:color w:val="000000"/>
              </w:rPr>
            </w:pPr>
            <w:proofErr w:type="gramStart"/>
            <w:r w:rsidRPr="007D5EAD">
              <w:t>к</w:t>
            </w:r>
            <w:proofErr w:type="gramEnd"/>
            <w:r w:rsidRPr="007D5EAD">
              <w:t>/с 30101810600000000681</w:t>
            </w:r>
          </w:p>
          <w:p w:rsidR="00587285" w:rsidRPr="007D5EAD" w:rsidRDefault="00587285" w:rsidP="00DC3CE2">
            <w:pPr>
              <w:widowControl w:val="0"/>
              <w:ind w:left="284" w:right="-28"/>
              <w:contextualSpacing/>
              <w:jc w:val="center"/>
            </w:pPr>
          </w:p>
        </w:tc>
        <w:tc>
          <w:tcPr>
            <w:tcW w:w="4849" w:type="dxa"/>
            <w:shd w:val="clear" w:color="auto" w:fill="auto"/>
          </w:tcPr>
          <w:p w:rsidR="00587285" w:rsidRDefault="00587285" w:rsidP="00DC3CE2">
            <w:pPr>
              <w:jc w:val="center"/>
              <w:rPr>
                <w:b/>
              </w:rPr>
            </w:pPr>
            <w:r w:rsidRPr="007D5EAD">
              <w:rPr>
                <w:b/>
              </w:rPr>
              <w:t>ИСПОЛНИТЕЛЬ</w:t>
            </w:r>
          </w:p>
          <w:p w:rsidR="00587285" w:rsidRPr="007D5EAD" w:rsidRDefault="00587285" w:rsidP="00DC3CE2">
            <w:pPr>
              <w:jc w:val="center"/>
            </w:pPr>
          </w:p>
          <w:p w:rsidR="00587285" w:rsidRPr="0060205E" w:rsidRDefault="00587285" w:rsidP="00DC3CE2"/>
        </w:tc>
      </w:tr>
    </w:tbl>
    <w:bookmarkEnd w:id="3"/>
    <w:p w:rsidR="00301CCD" w:rsidRDefault="00301CCD" w:rsidP="00301CCD">
      <w:pPr>
        <w:pStyle w:val="a4"/>
        <w:widowControl/>
        <w:jc w:val="center"/>
        <w:rPr>
          <w:b/>
          <w:sz w:val="24"/>
          <w:szCs w:val="24"/>
        </w:rPr>
      </w:pPr>
      <w:r>
        <w:rPr>
          <w:b/>
          <w:sz w:val="24"/>
          <w:szCs w:val="24"/>
        </w:rPr>
        <w:t>9</w:t>
      </w:r>
      <w:r w:rsidRPr="006805EB">
        <w:rPr>
          <w:b/>
          <w:sz w:val="24"/>
          <w:szCs w:val="24"/>
        </w:rPr>
        <w:t>. ПОДПИСИ И ПЕЧАТИ СТОРОН</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301CCD" w:rsidTr="00301CCD">
        <w:tc>
          <w:tcPr>
            <w:tcW w:w="4672" w:type="dxa"/>
          </w:tcPr>
          <w:p w:rsidR="00301CCD" w:rsidRDefault="00301CCD" w:rsidP="00301CCD">
            <w:pPr>
              <w:pStyle w:val="a4"/>
              <w:widowControl/>
              <w:ind w:firstLine="0"/>
              <w:jc w:val="center"/>
              <w:rPr>
                <w:b/>
                <w:sz w:val="24"/>
                <w:szCs w:val="24"/>
              </w:rPr>
            </w:pPr>
            <w:r>
              <w:rPr>
                <w:b/>
                <w:sz w:val="24"/>
                <w:szCs w:val="24"/>
              </w:rPr>
              <w:t>ЗАКАЗЧИК</w:t>
            </w:r>
          </w:p>
          <w:p w:rsidR="00301CCD" w:rsidRPr="008718FF" w:rsidRDefault="00301CCD" w:rsidP="00301CCD">
            <w:r>
              <w:t>Генеральный директор</w:t>
            </w:r>
            <w:r w:rsidRPr="008718FF">
              <w:t xml:space="preserve"> </w:t>
            </w:r>
          </w:p>
          <w:p w:rsidR="00301CCD" w:rsidRPr="008718FF" w:rsidRDefault="00301CCD" w:rsidP="00301CCD">
            <w:r w:rsidRPr="008718FF">
              <w:t>АО «</w:t>
            </w:r>
            <w:r>
              <w:t>НИИЭТ</w:t>
            </w:r>
            <w:r w:rsidRPr="008718FF">
              <w:t>»</w:t>
            </w:r>
          </w:p>
          <w:p w:rsidR="00301CCD" w:rsidRPr="008718FF" w:rsidRDefault="00301CCD" w:rsidP="00301CCD"/>
          <w:p w:rsidR="00301CCD" w:rsidRPr="008718FF" w:rsidRDefault="00301CCD" w:rsidP="00301CCD">
            <w:r w:rsidRPr="008718FF">
              <w:t xml:space="preserve">_____________________ </w:t>
            </w:r>
            <w:r>
              <w:t>П.П. Куцько</w:t>
            </w:r>
          </w:p>
          <w:p w:rsidR="00301CCD" w:rsidRPr="008718FF" w:rsidRDefault="00301CCD" w:rsidP="00301CCD">
            <w:r w:rsidRPr="008718FF">
              <w:t>«___»__________________ 202</w:t>
            </w:r>
            <w:r>
              <w:t>2</w:t>
            </w:r>
            <w:r w:rsidRPr="008718FF">
              <w:t>г.</w:t>
            </w:r>
          </w:p>
          <w:p w:rsidR="00301CCD" w:rsidRDefault="00301CCD" w:rsidP="00301CCD"/>
          <w:p w:rsidR="00301CCD" w:rsidRPr="008718FF" w:rsidRDefault="00301CCD" w:rsidP="00301CCD">
            <w:r w:rsidRPr="008718FF">
              <w:t>М.П.</w:t>
            </w:r>
          </w:p>
          <w:p w:rsidR="00301CCD" w:rsidRDefault="00301CCD" w:rsidP="00301CCD">
            <w:pPr>
              <w:pStyle w:val="a4"/>
              <w:widowControl/>
              <w:ind w:firstLine="0"/>
              <w:jc w:val="center"/>
              <w:rPr>
                <w:b/>
                <w:sz w:val="24"/>
                <w:szCs w:val="24"/>
              </w:rPr>
            </w:pPr>
          </w:p>
        </w:tc>
        <w:tc>
          <w:tcPr>
            <w:tcW w:w="4673" w:type="dxa"/>
          </w:tcPr>
          <w:p w:rsidR="00301CCD" w:rsidRDefault="00301CCD" w:rsidP="00301CCD">
            <w:pPr>
              <w:pStyle w:val="a4"/>
              <w:widowControl/>
              <w:ind w:firstLine="0"/>
              <w:jc w:val="center"/>
              <w:rPr>
                <w:b/>
                <w:sz w:val="24"/>
                <w:szCs w:val="24"/>
              </w:rPr>
            </w:pPr>
            <w:r>
              <w:rPr>
                <w:b/>
                <w:sz w:val="24"/>
                <w:szCs w:val="24"/>
              </w:rPr>
              <w:t>ИСПОЛНИТЕЛЬ</w:t>
            </w:r>
          </w:p>
          <w:p w:rsidR="00301CCD" w:rsidRPr="008718FF" w:rsidRDefault="00301CCD" w:rsidP="00301CCD"/>
          <w:p w:rsidR="00301CCD" w:rsidRDefault="00301CCD" w:rsidP="00301CCD"/>
          <w:p w:rsidR="00301CCD" w:rsidRPr="008718FF" w:rsidRDefault="00301CCD" w:rsidP="00301CCD"/>
          <w:p w:rsidR="00301CCD" w:rsidRPr="008718FF" w:rsidRDefault="00301CCD" w:rsidP="00301CCD">
            <w:r w:rsidRPr="008718FF">
              <w:t xml:space="preserve">____________________ </w:t>
            </w:r>
          </w:p>
          <w:p w:rsidR="00301CCD" w:rsidRPr="008718FF" w:rsidRDefault="00301CCD" w:rsidP="00301CCD">
            <w:r w:rsidRPr="008718FF">
              <w:t>«___»_______________ 202</w:t>
            </w:r>
            <w:r>
              <w:t>2</w:t>
            </w:r>
            <w:r w:rsidRPr="008718FF">
              <w:t xml:space="preserve"> г.</w:t>
            </w:r>
          </w:p>
          <w:p w:rsidR="00301CCD" w:rsidRDefault="00301CCD" w:rsidP="00301CCD"/>
          <w:p w:rsidR="00301CCD" w:rsidRPr="008718FF" w:rsidRDefault="00301CCD" w:rsidP="00301CCD">
            <w:r w:rsidRPr="008718FF">
              <w:t>М.П.</w:t>
            </w:r>
          </w:p>
          <w:p w:rsidR="00301CCD" w:rsidRDefault="00301CCD" w:rsidP="00301CCD">
            <w:pPr>
              <w:pStyle w:val="a4"/>
              <w:widowControl/>
              <w:ind w:firstLine="0"/>
              <w:jc w:val="center"/>
              <w:rPr>
                <w:b/>
                <w:sz w:val="24"/>
                <w:szCs w:val="24"/>
              </w:rPr>
            </w:pPr>
          </w:p>
        </w:tc>
      </w:tr>
    </w:tbl>
    <w:p w:rsidR="00DC2640" w:rsidRDefault="00DC2640"/>
    <w:sectPr w:rsidR="00DC2640" w:rsidSect="00312748">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3"/>
    <w:lvl w:ilvl="0">
      <w:start w:val="1"/>
      <w:numFmt w:val="decimal"/>
      <w:lvlText w:val="%1."/>
      <w:lvlJc w:val="left"/>
      <w:pPr>
        <w:tabs>
          <w:tab w:val="num" w:pos="1211"/>
        </w:tabs>
        <w:ind w:left="1211" w:hanging="360"/>
      </w:pPr>
      <w:rPr>
        <w:rFonts w:hint="default"/>
        <w:b/>
        <w:sz w:val="26"/>
        <w:szCs w:val="26"/>
      </w:rPr>
    </w:lvl>
  </w:abstractNum>
  <w:abstractNum w:abstractNumId="1">
    <w:nsid w:val="2C2D7715"/>
    <w:multiLevelType w:val="hybridMultilevel"/>
    <w:tmpl w:val="3B882C68"/>
    <w:lvl w:ilvl="0" w:tplc="DC92576C">
      <w:start w:val="2"/>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F2B"/>
    <w:rsid w:val="00230FDD"/>
    <w:rsid w:val="00301CCD"/>
    <w:rsid w:val="00312748"/>
    <w:rsid w:val="00411CCA"/>
    <w:rsid w:val="004B4640"/>
    <w:rsid w:val="00587285"/>
    <w:rsid w:val="005C7F2B"/>
    <w:rsid w:val="007D0CFB"/>
    <w:rsid w:val="00850924"/>
    <w:rsid w:val="00964B8B"/>
    <w:rsid w:val="00B97CF7"/>
    <w:rsid w:val="00BB0FE8"/>
    <w:rsid w:val="00D33B25"/>
    <w:rsid w:val="00DA28FF"/>
    <w:rsid w:val="00DC26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98001C-277F-4BB9-AD4E-9B52C752A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640"/>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7CF7"/>
    <w:pPr>
      <w:ind w:left="720"/>
      <w:contextualSpacing/>
    </w:pPr>
  </w:style>
  <w:style w:type="paragraph" w:styleId="a4">
    <w:name w:val="Body Text Indent"/>
    <w:basedOn w:val="a"/>
    <w:link w:val="a5"/>
    <w:rsid w:val="00587285"/>
    <w:pPr>
      <w:widowControl w:val="0"/>
      <w:suppressAutoHyphens/>
      <w:ind w:firstLine="720"/>
      <w:jc w:val="both"/>
    </w:pPr>
    <w:rPr>
      <w:rFonts w:eastAsia="Times New Roman"/>
      <w:sz w:val="28"/>
      <w:szCs w:val="20"/>
      <w:lang w:eastAsia="zh-CN"/>
    </w:rPr>
  </w:style>
  <w:style w:type="character" w:customStyle="1" w:styleId="a5">
    <w:name w:val="Основной текст с отступом Знак"/>
    <w:basedOn w:val="a0"/>
    <w:link w:val="a4"/>
    <w:rsid w:val="00587285"/>
    <w:rPr>
      <w:rFonts w:ascii="Times New Roman" w:eastAsia="Times New Roman" w:hAnsi="Times New Roman" w:cs="Times New Roman"/>
      <w:sz w:val="28"/>
      <w:szCs w:val="20"/>
      <w:lang w:eastAsia="zh-CN"/>
    </w:rPr>
  </w:style>
  <w:style w:type="table" w:styleId="a6">
    <w:name w:val="Table Grid"/>
    <w:basedOn w:val="a1"/>
    <w:uiPriority w:val="39"/>
    <w:rsid w:val="00301C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B0FE8"/>
    <w:pPr>
      <w:widowControl w:val="0"/>
      <w:autoSpaceDE w:val="0"/>
      <w:autoSpaceDN w:val="0"/>
      <w:spacing w:after="0" w:line="240" w:lineRule="auto"/>
    </w:pPr>
    <w:rPr>
      <w:rFonts w:ascii="Calibri" w:eastAsia="Times New Roman" w:hAnsi="Calibri" w:cs="Calibri"/>
      <w:szCs w:val="20"/>
      <w:lang w:eastAsia="ru-RU"/>
    </w:rPr>
  </w:style>
  <w:style w:type="paragraph" w:styleId="a7">
    <w:name w:val="Balloon Text"/>
    <w:basedOn w:val="a"/>
    <w:link w:val="a8"/>
    <w:uiPriority w:val="99"/>
    <w:semiHidden/>
    <w:unhideWhenUsed/>
    <w:rsid w:val="00D33B25"/>
    <w:rPr>
      <w:rFonts w:ascii="Segoe UI" w:hAnsi="Segoe UI" w:cs="Segoe UI"/>
      <w:sz w:val="18"/>
      <w:szCs w:val="18"/>
    </w:rPr>
  </w:style>
  <w:style w:type="character" w:customStyle="1" w:styleId="a8">
    <w:name w:val="Текст выноски Знак"/>
    <w:basedOn w:val="a0"/>
    <w:link w:val="a7"/>
    <w:uiPriority w:val="99"/>
    <w:semiHidden/>
    <w:rsid w:val="00D33B25"/>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5</Pages>
  <Words>1978</Words>
  <Characters>11277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Уразова</dc:creator>
  <cp:keywords/>
  <dc:description/>
  <cp:lastModifiedBy>Татьяна Уразова</cp:lastModifiedBy>
  <cp:revision>5</cp:revision>
  <cp:lastPrinted>2022-04-21T07:10:00Z</cp:lastPrinted>
  <dcterms:created xsi:type="dcterms:W3CDTF">2022-04-20T08:50:00Z</dcterms:created>
  <dcterms:modified xsi:type="dcterms:W3CDTF">2022-04-21T07:12:00Z</dcterms:modified>
</cp:coreProperties>
</file>