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3168736D"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на </w:t>
      </w:r>
      <w:r w:rsidR="000702A7">
        <w:rPr>
          <w:rFonts w:ascii="Times New Roman" w:hAnsi="Times New Roman"/>
          <w:bCs/>
        </w:rPr>
        <w:t>поставку с</w:t>
      </w:r>
      <w:r w:rsidR="0006307B" w:rsidRPr="0006307B">
        <w:rPr>
          <w:rFonts w:ascii="Times New Roman" w:hAnsi="Times New Roman"/>
          <w:bCs/>
        </w:rPr>
        <w:t>истем</w:t>
      </w:r>
      <w:r w:rsidR="000702A7">
        <w:rPr>
          <w:rFonts w:ascii="Times New Roman" w:hAnsi="Times New Roman"/>
          <w:bCs/>
        </w:rPr>
        <w:t>ы</w:t>
      </w:r>
      <w:r w:rsidR="0006307B" w:rsidRPr="0006307B">
        <w:rPr>
          <w:rFonts w:ascii="Times New Roman" w:hAnsi="Times New Roman"/>
          <w:bCs/>
        </w:rPr>
        <w:t xml:space="preserve"> контрольно-измерительн</w:t>
      </w:r>
      <w:r w:rsidR="000702A7">
        <w:rPr>
          <w:rFonts w:ascii="Times New Roman" w:hAnsi="Times New Roman"/>
          <w:bCs/>
        </w:rPr>
        <w:t>ой</w:t>
      </w:r>
      <w:r w:rsidR="0006307B" w:rsidRPr="0006307B">
        <w:rPr>
          <w:rFonts w:ascii="Times New Roman" w:hAnsi="Times New Roman"/>
          <w:bCs/>
        </w:rPr>
        <w:t xml:space="preserve"> на модульной платформ</w:t>
      </w:r>
      <w:r w:rsidR="0006307B">
        <w:rPr>
          <w:rFonts w:ascii="Times New Roman" w:hAnsi="Times New Roman"/>
          <w:bCs/>
        </w:rPr>
        <w:t>е</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49E7298E" w:rsidR="006452B3" w:rsidRPr="006452B3" w:rsidRDefault="0006307B" w:rsidP="006452B3">
      <w:pPr>
        <w:jc w:val="center"/>
        <w:rPr>
          <w:rFonts w:ascii="Times New Roman" w:hAnsi="Times New Roman" w:cs="Times New Roman"/>
          <w:b/>
          <w:bCs/>
          <w:sz w:val="28"/>
          <w:szCs w:val="28"/>
        </w:rPr>
      </w:pPr>
      <w:r>
        <w:rPr>
          <w:rFonts w:ascii="Times New Roman" w:hAnsi="Times New Roman" w:cs="Times New Roman"/>
          <w:b/>
          <w:bCs/>
          <w:sz w:val="28"/>
          <w:szCs w:val="28"/>
        </w:rPr>
        <w:t>3</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3178DECE"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 2</w:t>
      </w:r>
      <w:r w:rsidR="00467E82">
        <w:rPr>
          <w:rFonts w:ascii="Times New Roman" w:hAnsi="Times New Roman"/>
          <w:sz w:val="24"/>
        </w:rPr>
        <w:t>25-48-49,</w:t>
      </w:r>
      <w:r w:rsidR="00467E82" w:rsidRPr="000917F6">
        <w:rPr>
          <w:rFonts w:ascii="Times New Roman" w:hAnsi="Times New Roman"/>
          <w:sz w:val="24"/>
        </w:rPr>
        <w:t xml:space="preserve">8(473) 280-22-99, адрес электронной почты: </w:t>
      </w:r>
      <w:proofErr w:type="spellStart"/>
      <w:r w:rsidR="00467E82" w:rsidRPr="001853DB">
        <w:rPr>
          <w:rFonts w:ascii="Times New Roman" w:hAnsi="Times New Roman"/>
          <w:sz w:val="24"/>
          <w:lang w:val="en-US"/>
        </w:rPr>
        <w:t>zhuravleva</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niiet</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ru</w:t>
      </w:r>
      <w:proofErr w:type="spellEnd"/>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996BBB1" w14:textId="01EBCD7C" w:rsidR="00EF4F8C" w:rsidRPr="00C75A82" w:rsidRDefault="00BA2359" w:rsidP="00024612">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 xml:space="preserve">онтактное лицо – </w:t>
      </w:r>
      <w:r w:rsidR="00D47DD5" w:rsidRPr="00C75A82">
        <w:rPr>
          <w:rFonts w:ascii="Times New Roman" w:hAnsi="Times New Roman" w:cs="Times New Roman"/>
          <w:sz w:val="24"/>
          <w:szCs w:val="24"/>
        </w:rPr>
        <w:t xml:space="preserve"> </w:t>
      </w:r>
      <w:r w:rsidR="0006307B" w:rsidRPr="000A64F4">
        <w:rPr>
          <w:rFonts w:ascii="Times New Roman" w:hAnsi="Times New Roman" w:cs="Times New Roman"/>
          <w:bCs/>
          <w:sz w:val="24"/>
          <w:szCs w:val="24"/>
        </w:rPr>
        <w:t>К</w:t>
      </w:r>
      <w:r w:rsidR="0006307B" w:rsidRPr="000A64F4">
        <w:rPr>
          <w:rFonts w:ascii="Times New Roman" w:hAnsi="Times New Roman" w:cs="Times New Roman"/>
          <w:sz w:val="24"/>
          <w:szCs w:val="24"/>
        </w:rPr>
        <w:t xml:space="preserve">онтактное лицо –  </w:t>
      </w:r>
      <w:r w:rsidR="0006307B">
        <w:rPr>
          <w:rFonts w:ascii="Times New Roman" w:hAnsi="Times New Roman" w:cs="Times New Roman"/>
          <w:sz w:val="24"/>
          <w:szCs w:val="24"/>
        </w:rPr>
        <w:t>Малахов Александр Сергеевич,</w:t>
      </w:r>
      <w:r w:rsidR="0006307B" w:rsidRPr="00403494">
        <w:rPr>
          <w:rFonts w:ascii="Times New Roman" w:hAnsi="Times New Roman"/>
          <w:sz w:val="24"/>
        </w:rPr>
        <w:t xml:space="preserve"> </w:t>
      </w:r>
      <w:r w:rsidR="0006307B" w:rsidRPr="000917F6">
        <w:rPr>
          <w:rFonts w:ascii="Times New Roman" w:hAnsi="Times New Roman"/>
          <w:sz w:val="24"/>
        </w:rPr>
        <w:t>контактный телефон: 8</w:t>
      </w:r>
      <w:r w:rsidR="0006307B">
        <w:rPr>
          <w:rFonts w:ascii="Times New Roman" w:hAnsi="Times New Roman"/>
          <w:sz w:val="24"/>
        </w:rPr>
        <w:t>-951-864-6577;</w:t>
      </w:r>
      <w:r w:rsidR="0006307B" w:rsidRPr="00D47DD5">
        <w:rPr>
          <w:rFonts w:ascii="Times New Roman" w:hAnsi="Times New Roman"/>
          <w:sz w:val="24"/>
        </w:rPr>
        <w:t xml:space="preserve"> </w:t>
      </w:r>
      <w:r w:rsidR="0006307B" w:rsidRPr="001853DB">
        <w:rPr>
          <w:rFonts w:ascii="Times New Roman" w:hAnsi="Times New Roman" w:cs="Times New Roman"/>
          <w:sz w:val="24"/>
          <w:szCs w:val="24"/>
        </w:rPr>
        <w:t>amalahov@niiet.ru</w:t>
      </w:r>
      <w:r w:rsidR="0006307B"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bookmarkStart w:id="0" w:name="_GoBack"/>
      <w:r w:rsidR="000702A7">
        <w:fldChar w:fldCharType="begin"/>
      </w:r>
      <w:r w:rsidR="000702A7">
        <w:instrText xml:space="preserve"> HYPERLINK "http://com.roseltorg.ru" </w:instrText>
      </w:r>
      <w:r w:rsidR="000702A7">
        <w:fldChar w:fldCharType="separate"/>
      </w:r>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r w:rsidR="000702A7">
        <w:rPr>
          <w:rStyle w:val="a8"/>
          <w:rFonts w:ascii="Times New Roman" w:hAnsi="Times New Roman" w:cs="Times New Roman"/>
          <w:bCs/>
          <w:sz w:val="24"/>
          <w:szCs w:val="24"/>
          <w:lang w:val="en-US"/>
        </w:rPr>
        <w:fldChar w:fldCharType="end"/>
      </w:r>
      <w:bookmarkEnd w:id="0"/>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16AB75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C72C45" w:rsidRPr="00C476AB">
        <w:rPr>
          <w:rFonts w:ascii="Times New Roman" w:hAnsi="Times New Roman"/>
          <w:b/>
          <w:sz w:val="24"/>
          <w:highlight w:val="green"/>
        </w:rPr>
        <w:t>1</w:t>
      </w:r>
      <w:r w:rsidR="00C476AB" w:rsidRPr="00C476AB">
        <w:rPr>
          <w:rFonts w:ascii="Times New Roman" w:hAnsi="Times New Roman"/>
          <w:b/>
          <w:sz w:val="24"/>
          <w:highlight w:val="green"/>
        </w:rPr>
        <w:t>6</w:t>
      </w:r>
      <w:r w:rsidR="00002740" w:rsidRPr="00C476AB">
        <w:rPr>
          <w:rFonts w:ascii="Times New Roman" w:hAnsi="Times New Roman"/>
          <w:b/>
          <w:sz w:val="28"/>
          <w:szCs w:val="28"/>
          <w:highlight w:val="green"/>
        </w:rPr>
        <w:t>.</w:t>
      </w:r>
      <w:r w:rsidR="00C75A82" w:rsidRPr="00C476AB">
        <w:rPr>
          <w:rFonts w:ascii="Times New Roman" w:hAnsi="Times New Roman"/>
          <w:b/>
          <w:sz w:val="28"/>
          <w:szCs w:val="28"/>
          <w:highlight w:val="green"/>
        </w:rPr>
        <w:t>02</w:t>
      </w:r>
      <w:r w:rsidR="00002740" w:rsidRPr="00C476AB">
        <w:rPr>
          <w:rFonts w:ascii="Times New Roman" w:hAnsi="Times New Roman"/>
          <w:b/>
          <w:sz w:val="28"/>
          <w:szCs w:val="28"/>
          <w:highlight w:val="green"/>
        </w:rPr>
        <w:t>.202</w:t>
      </w:r>
      <w:r w:rsidR="00C75A82" w:rsidRPr="00C476AB">
        <w:rPr>
          <w:rFonts w:ascii="Times New Roman" w:hAnsi="Times New Roman"/>
          <w:b/>
          <w:sz w:val="28"/>
          <w:szCs w:val="28"/>
          <w:highlight w:val="green"/>
        </w:rPr>
        <w:t>3</w:t>
      </w:r>
      <w:r w:rsidR="00324F62" w:rsidRPr="00C476AB">
        <w:rPr>
          <w:rFonts w:ascii="Times New Roman" w:hAnsi="Times New Roman"/>
          <w:b/>
          <w:sz w:val="28"/>
          <w:szCs w:val="28"/>
          <w:highlight w:val="green"/>
        </w:rPr>
        <w:t xml:space="preserve"> г. </w:t>
      </w:r>
      <w:r w:rsidR="00002740" w:rsidRPr="00C476AB">
        <w:rPr>
          <w:rFonts w:ascii="Times New Roman" w:hAnsi="Times New Roman"/>
          <w:b/>
          <w:sz w:val="28"/>
          <w:szCs w:val="28"/>
          <w:highlight w:val="green"/>
        </w:rPr>
        <w:t>1</w:t>
      </w:r>
      <w:r w:rsidR="00324F62" w:rsidRPr="00C476AB">
        <w:rPr>
          <w:rFonts w:ascii="Times New Roman" w:hAnsi="Times New Roman"/>
          <w:b/>
          <w:sz w:val="28"/>
          <w:szCs w:val="28"/>
          <w:highlight w:val="green"/>
        </w:rPr>
        <w:t>0:00</w:t>
      </w:r>
      <w:r w:rsidR="00002740" w:rsidRPr="00C476AB">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6140926" w:rsidR="005043E5" w:rsidRPr="00C75A82" w:rsidRDefault="0001123D" w:rsidP="00884C78">
      <w:pPr>
        <w:pStyle w:val="a"/>
        <w:numPr>
          <w:ilvl w:val="0"/>
          <w:numId w:val="0"/>
        </w:numPr>
        <w:spacing w:before="100" w:beforeAutospacing="1"/>
        <w:jc w:val="left"/>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AF0068" w:rsidRPr="00AF0068">
        <w:rPr>
          <w:rFonts w:ascii="Times New Roman" w:hAnsi="Times New Roman"/>
          <w:sz w:val="24"/>
          <w:szCs w:val="24"/>
        </w:rPr>
        <w:t>Система контрольно-измерительная на модульной платформе</w:t>
      </w:r>
      <w:r w:rsidR="00AF0068">
        <w:rPr>
          <w:rFonts w:ascii="Times New Roman" w:hAnsi="Times New Roman"/>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10C55F4" w14:textId="3499F168" w:rsidR="00F043FA" w:rsidRPr="00AF0068" w:rsidRDefault="00324F62" w:rsidP="00F043FA">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AF0068" w:rsidRPr="00AF0068">
        <w:rPr>
          <w:rFonts w:ascii="Times New Roman" w:hAnsi="Times New Roman"/>
          <w:sz w:val="24"/>
          <w:szCs w:val="24"/>
        </w:rPr>
        <w:t>Систем</w:t>
      </w:r>
      <w:r w:rsidR="00AF0068">
        <w:rPr>
          <w:rFonts w:ascii="Times New Roman" w:hAnsi="Times New Roman"/>
          <w:sz w:val="24"/>
          <w:szCs w:val="24"/>
        </w:rPr>
        <w:t>е</w:t>
      </w:r>
      <w:r w:rsidR="00AF0068" w:rsidRPr="00AF0068">
        <w:rPr>
          <w:rFonts w:ascii="Times New Roman" w:hAnsi="Times New Roman"/>
          <w:sz w:val="24"/>
          <w:szCs w:val="24"/>
        </w:rPr>
        <w:t xml:space="preserve"> контрольно-измерительн</w:t>
      </w:r>
      <w:r w:rsidR="00AF0068">
        <w:rPr>
          <w:rFonts w:ascii="Times New Roman" w:hAnsi="Times New Roman"/>
          <w:sz w:val="24"/>
          <w:szCs w:val="24"/>
        </w:rPr>
        <w:t>ой</w:t>
      </w:r>
      <w:r w:rsidR="00AF0068" w:rsidRPr="00AF0068">
        <w:rPr>
          <w:rFonts w:ascii="Times New Roman" w:hAnsi="Times New Roman"/>
          <w:sz w:val="24"/>
          <w:szCs w:val="24"/>
        </w:rPr>
        <w:t xml:space="preserve"> на модульной платформе</w:t>
      </w:r>
      <w:r w:rsidR="00AF0068">
        <w:rPr>
          <w:rFonts w:ascii="Times New Roman" w:hAnsi="Times New Roman"/>
          <w:sz w:val="24"/>
          <w:szCs w:val="24"/>
        </w:rPr>
        <w:t xml:space="preserve"> </w:t>
      </w:r>
      <w:proofErr w:type="gramStart"/>
      <w:r w:rsidR="00AF0068" w:rsidRPr="00C75A82">
        <w:rPr>
          <w:rFonts w:ascii="Times New Roman" w:hAnsi="Times New Roman"/>
          <w:sz w:val="24"/>
          <w:szCs w:val="24"/>
        </w:rPr>
        <w:t>в</w:t>
      </w:r>
      <w:proofErr w:type="gramEnd"/>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238D4C70" w14:textId="77777777" w:rsidR="00F043FA" w:rsidRPr="00C75A82" w:rsidRDefault="00F043FA" w:rsidP="00F043FA">
      <w:pPr>
        <w:tabs>
          <w:tab w:val="left" w:pos="0"/>
          <w:tab w:val="left" w:pos="720"/>
        </w:tabs>
        <w:snapToGrid w:val="0"/>
        <w:rPr>
          <w:rFonts w:ascii="Times New Roman" w:hAnsi="Times New Roman" w:cs="Times New Roman"/>
          <w:sz w:val="24"/>
        </w:rPr>
      </w:pPr>
    </w:p>
    <w:p w14:paraId="6519DBA9" w14:textId="48D91086" w:rsidR="005043E5" w:rsidRPr="00C75A82" w:rsidRDefault="005043E5" w:rsidP="001C3B63">
      <w:pPr>
        <w:tabs>
          <w:tab w:val="left" w:pos="0"/>
          <w:tab w:val="left" w:pos="720"/>
        </w:tabs>
        <w:snapToGrid w:val="0"/>
        <w:rPr>
          <w:rFonts w:ascii="Times New Roman" w:hAnsi="Times New Roman" w:cs="Times New Roman"/>
          <w:sz w:val="24"/>
        </w:rPr>
      </w:pPr>
    </w:p>
    <w:p w14:paraId="2C0CC347" w14:textId="77777777" w:rsidR="005043E5" w:rsidRPr="00C75A82" w:rsidRDefault="005043E5">
      <w:pPr>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48AA7E4F" w:rsidR="000917F6" w:rsidRPr="00C72C45" w:rsidRDefault="000917F6" w:rsidP="009F357E">
      <w:pPr>
        <w:numPr>
          <w:ilvl w:val="0"/>
          <w:numId w:val="4"/>
        </w:numPr>
        <w:tabs>
          <w:tab w:val="left" w:pos="0"/>
          <w:tab w:val="left" w:pos="720"/>
        </w:tabs>
        <w:snapToGrid w:val="0"/>
        <w:ind w:left="0" w:firstLine="0"/>
        <w:jc w:val="both"/>
        <w:rPr>
          <w:rFonts w:ascii="Times New Roman" w:hAnsi="Times New Roman" w:cs="Times New Roman"/>
          <w:b/>
          <w:sz w:val="24"/>
          <w:highlight w:val="yellow"/>
        </w:rPr>
      </w:pPr>
      <w:r w:rsidRPr="00C75A82">
        <w:rPr>
          <w:rFonts w:ascii="Times New Roman" w:hAnsi="Times New Roman" w:cs="Times New Roman"/>
          <w:b/>
          <w:sz w:val="24"/>
        </w:rPr>
        <w:t>Срок поставки товара: указывается участником самостоятельно</w:t>
      </w:r>
      <w:r w:rsidR="00051381" w:rsidRPr="00C75A82">
        <w:rPr>
          <w:rFonts w:ascii="Times New Roman" w:hAnsi="Times New Roman" w:cs="Times New Roman"/>
          <w:b/>
          <w:sz w:val="24"/>
        </w:rPr>
        <w:t xml:space="preserve">, </w:t>
      </w:r>
      <w:r w:rsidR="00051381" w:rsidRPr="00C72C45">
        <w:rPr>
          <w:rFonts w:ascii="Times New Roman" w:hAnsi="Times New Roman" w:cs="Times New Roman"/>
          <w:b/>
          <w:sz w:val="24"/>
          <w:highlight w:val="yellow"/>
        </w:rPr>
        <w:t xml:space="preserve">но не </w:t>
      </w:r>
      <w:r w:rsidR="007E630F">
        <w:rPr>
          <w:rFonts w:ascii="Times New Roman" w:hAnsi="Times New Roman" w:cs="Times New Roman"/>
          <w:b/>
          <w:sz w:val="24"/>
          <w:highlight w:val="yellow"/>
        </w:rPr>
        <w:t>позднее 30.11.2023</w:t>
      </w:r>
      <w:r w:rsidR="00E74D66" w:rsidRPr="00C72C45">
        <w:rPr>
          <w:rFonts w:ascii="Times New Roman" w:hAnsi="Times New Roman" w:cs="Times New Roman"/>
          <w:b/>
          <w:sz w:val="24"/>
          <w:highlight w:val="yellow"/>
        </w:rPr>
        <w:t>.</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Условия  поставки  товара: в соответствии с  Приложением №4  к  документации</w:t>
      </w:r>
      <w:r w:rsidRPr="00051381">
        <w:rPr>
          <w:rFonts w:ascii="Times New Roman" w:hAnsi="Times New Roman" w:cs="Times New Roman"/>
          <w:b/>
          <w:sz w:val="24"/>
        </w:rPr>
        <w:t>.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proofErr w:type="gramStart"/>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roofErr w:type="gramEnd"/>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C75A82"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6185E097"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C72C45">
        <w:rPr>
          <w:rFonts w:ascii="Times New Roman" w:hAnsi="Times New Roman"/>
          <w:b/>
          <w:sz w:val="24"/>
        </w:rPr>
        <w:t>1</w:t>
      </w:r>
      <w:r w:rsidR="00826F28">
        <w:rPr>
          <w:rFonts w:ascii="Times New Roman" w:hAnsi="Times New Roman"/>
          <w:b/>
          <w:sz w:val="24"/>
        </w:rPr>
        <w:t>6</w:t>
      </w:r>
      <w:r w:rsidRPr="00965991">
        <w:rPr>
          <w:rFonts w:ascii="Times New Roman" w:hAnsi="Times New Roman"/>
          <w:b/>
          <w:sz w:val="24"/>
        </w:rPr>
        <w:t xml:space="preserve">» </w:t>
      </w:r>
      <w:r w:rsidR="00C72C45">
        <w:rPr>
          <w:rFonts w:ascii="Times New Roman" w:hAnsi="Times New Roman"/>
          <w:b/>
          <w:sz w:val="24"/>
        </w:rPr>
        <w:t>апреля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4B756844"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72C45">
        <w:rPr>
          <w:rFonts w:ascii="Times New Roman" w:hAnsi="Times New Roman"/>
          <w:b/>
          <w:sz w:val="24"/>
          <w:szCs w:val="24"/>
          <w:highlight w:val="yellow"/>
        </w:rPr>
        <w:t>«</w:t>
      </w:r>
      <w:r w:rsidR="00C72C45" w:rsidRPr="00C72C45">
        <w:rPr>
          <w:rFonts w:ascii="Times New Roman" w:hAnsi="Times New Roman"/>
          <w:b/>
          <w:sz w:val="24"/>
          <w:szCs w:val="24"/>
          <w:highlight w:val="yellow"/>
        </w:rPr>
        <w:t>0</w:t>
      </w:r>
      <w:r w:rsidR="00826F28">
        <w:rPr>
          <w:rFonts w:ascii="Times New Roman" w:hAnsi="Times New Roman"/>
          <w:b/>
          <w:sz w:val="24"/>
          <w:szCs w:val="24"/>
          <w:highlight w:val="yellow"/>
        </w:rPr>
        <w:t>9</w:t>
      </w:r>
      <w:r w:rsidRPr="00C72C45">
        <w:rPr>
          <w:rFonts w:ascii="Times New Roman" w:hAnsi="Times New Roman"/>
          <w:b/>
          <w:sz w:val="24"/>
          <w:szCs w:val="24"/>
          <w:highlight w:val="yellow"/>
        </w:rPr>
        <w:t xml:space="preserve">» </w:t>
      </w:r>
      <w:r w:rsidR="00C72C45" w:rsidRPr="00C72C45">
        <w:rPr>
          <w:rFonts w:ascii="Times New Roman" w:hAnsi="Times New Roman"/>
          <w:b/>
          <w:sz w:val="24"/>
          <w:szCs w:val="24"/>
          <w:highlight w:val="yellow"/>
        </w:rPr>
        <w:t>февраля</w:t>
      </w:r>
      <w:r w:rsidRPr="00C72C45">
        <w:rPr>
          <w:rFonts w:ascii="Times New Roman" w:hAnsi="Times New Roman"/>
          <w:b/>
          <w:sz w:val="24"/>
          <w:szCs w:val="24"/>
          <w:highlight w:val="yellow"/>
        </w:rPr>
        <w:t xml:space="preserve"> 202</w:t>
      </w:r>
      <w:r w:rsidR="00F27D70" w:rsidRPr="00C72C45">
        <w:rPr>
          <w:rFonts w:ascii="Times New Roman" w:hAnsi="Times New Roman"/>
          <w:b/>
          <w:sz w:val="24"/>
          <w:szCs w:val="24"/>
          <w:highlight w:val="yellow"/>
        </w:rPr>
        <w:t>3</w:t>
      </w:r>
      <w:r w:rsidRPr="00C72C45">
        <w:rPr>
          <w:rFonts w:ascii="Times New Roman" w:hAnsi="Times New Roman"/>
          <w:b/>
          <w:sz w:val="24"/>
          <w:szCs w:val="24"/>
          <w:highlight w:val="yellow"/>
        </w:rPr>
        <w:t xml:space="preserve"> г</w:t>
      </w:r>
      <w:r w:rsidRPr="00C72C45">
        <w:rPr>
          <w:rFonts w:ascii="Times New Roman" w:hAnsi="Times New Roman"/>
          <w:b/>
          <w:sz w:val="28"/>
          <w:szCs w:val="28"/>
          <w:highlight w:val="yellow"/>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367112C6"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965991">
        <w:rPr>
          <w:rFonts w:ascii="Times New Roman" w:hAnsi="Times New Roman" w:cs="Times New Roman"/>
          <w:sz w:val="24"/>
          <w:szCs w:val="24"/>
        </w:rPr>
        <w:t xml:space="preserve">до </w:t>
      </w:r>
      <w:r w:rsidRPr="00965991">
        <w:rPr>
          <w:rFonts w:ascii="Times New Roman" w:hAnsi="Times New Roman" w:cs="Times New Roman"/>
          <w:b/>
          <w:sz w:val="24"/>
          <w:szCs w:val="24"/>
        </w:rPr>
        <w:t>«</w:t>
      </w:r>
      <w:r w:rsidR="007167E9" w:rsidRPr="00826F28">
        <w:rPr>
          <w:rFonts w:ascii="Times New Roman" w:hAnsi="Times New Roman" w:cs="Times New Roman"/>
          <w:b/>
          <w:sz w:val="24"/>
          <w:szCs w:val="24"/>
          <w:highlight w:val="yellow"/>
        </w:rPr>
        <w:t>2</w:t>
      </w:r>
      <w:r w:rsidR="00826F28">
        <w:rPr>
          <w:rFonts w:ascii="Times New Roman" w:hAnsi="Times New Roman" w:cs="Times New Roman"/>
          <w:b/>
          <w:sz w:val="24"/>
          <w:szCs w:val="24"/>
          <w:highlight w:val="yellow"/>
        </w:rPr>
        <w:t>8</w:t>
      </w:r>
      <w:r w:rsidRPr="00826F28">
        <w:rPr>
          <w:rFonts w:ascii="Times New Roman" w:hAnsi="Times New Roman" w:cs="Times New Roman"/>
          <w:b/>
          <w:sz w:val="24"/>
          <w:szCs w:val="24"/>
          <w:highlight w:val="yellow"/>
        </w:rPr>
        <w:t xml:space="preserve">» </w:t>
      </w:r>
      <w:r w:rsidR="007167E9" w:rsidRPr="00826F28">
        <w:rPr>
          <w:rFonts w:ascii="Times New Roman" w:hAnsi="Times New Roman" w:cs="Times New Roman"/>
          <w:b/>
          <w:sz w:val="24"/>
          <w:szCs w:val="24"/>
          <w:highlight w:val="yellow"/>
        </w:rPr>
        <w:t>февраля</w:t>
      </w:r>
      <w:r w:rsidRPr="00826F28">
        <w:rPr>
          <w:rFonts w:ascii="Times New Roman" w:hAnsi="Times New Roman" w:cs="Times New Roman"/>
          <w:b/>
          <w:sz w:val="24"/>
          <w:szCs w:val="24"/>
          <w:highlight w:val="yellow"/>
        </w:rPr>
        <w:t xml:space="preserve"> 202</w:t>
      </w:r>
      <w:r w:rsidR="007167E9" w:rsidRPr="00826F28">
        <w:rPr>
          <w:rFonts w:ascii="Times New Roman" w:hAnsi="Times New Roman" w:cs="Times New Roman"/>
          <w:b/>
          <w:sz w:val="24"/>
          <w:szCs w:val="24"/>
          <w:highlight w:val="yellow"/>
        </w:rPr>
        <w:t>3</w:t>
      </w:r>
      <w:r w:rsidRPr="00826F28">
        <w:rPr>
          <w:rFonts w:ascii="Times New Roman" w:hAnsi="Times New Roman" w:cs="Times New Roman"/>
          <w:b/>
          <w:sz w:val="24"/>
          <w:szCs w:val="24"/>
          <w:highlight w:val="yellow"/>
        </w:rPr>
        <w:t>г</w:t>
      </w:r>
      <w:r w:rsidRPr="00965991">
        <w:rPr>
          <w:rFonts w:ascii="Times New Roman" w:hAnsi="Times New Roman" w:cs="Times New Roman"/>
          <w:b/>
          <w:sz w:val="24"/>
          <w:szCs w:val="24"/>
        </w:rPr>
        <w:t>.</w:t>
      </w:r>
      <w:r w:rsidRPr="00965991">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2E5D85DB"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EE6394" w:rsidRPr="00F27D70">
        <w:rPr>
          <w:rFonts w:ascii="Times New Roman" w:hAnsi="Times New Roman"/>
          <w:bCs/>
          <w:sz w:val="24"/>
          <w:szCs w:val="24"/>
        </w:rPr>
        <w:t xml:space="preserve">поставку </w:t>
      </w:r>
      <w:r w:rsidR="00CC0E8D" w:rsidRPr="00F27D70">
        <w:rPr>
          <w:rFonts w:ascii="Times New Roman" w:hAnsi="Times New Roman"/>
          <w:bCs/>
          <w:sz w:val="24"/>
          <w:szCs w:val="24"/>
        </w:rPr>
        <w:t xml:space="preserve"> </w:t>
      </w:r>
      <w:r w:rsidR="00D20BBE" w:rsidRPr="00AF0068">
        <w:rPr>
          <w:rFonts w:ascii="Times New Roman" w:hAnsi="Times New Roman"/>
          <w:sz w:val="24"/>
          <w:szCs w:val="24"/>
        </w:rPr>
        <w:t>Систем</w:t>
      </w:r>
      <w:r w:rsidR="00D20BBE">
        <w:rPr>
          <w:rFonts w:ascii="Times New Roman" w:hAnsi="Times New Roman"/>
          <w:sz w:val="24"/>
          <w:szCs w:val="24"/>
        </w:rPr>
        <w:t>ы</w:t>
      </w:r>
      <w:r w:rsidR="00D20BBE" w:rsidRPr="00AF0068">
        <w:rPr>
          <w:rFonts w:ascii="Times New Roman" w:hAnsi="Times New Roman"/>
          <w:sz w:val="24"/>
          <w:szCs w:val="24"/>
        </w:rPr>
        <w:t xml:space="preserve"> контрольно-измерительн</w:t>
      </w:r>
      <w:r w:rsidR="00D20BBE">
        <w:rPr>
          <w:rFonts w:ascii="Times New Roman" w:hAnsi="Times New Roman"/>
          <w:sz w:val="24"/>
          <w:szCs w:val="24"/>
        </w:rPr>
        <w:t>ой</w:t>
      </w:r>
      <w:r w:rsidR="00D20BBE" w:rsidRPr="00AF0068">
        <w:rPr>
          <w:rFonts w:ascii="Times New Roman" w:hAnsi="Times New Roman"/>
          <w:sz w:val="24"/>
          <w:szCs w:val="24"/>
        </w:rPr>
        <w:t xml:space="preserve"> на модульной платформе</w:t>
      </w:r>
      <w:r w:rsidR="00D20BBE">
        <w:rPr>
          <w:rFonts w:ascii="Times New Roman" w:hAnsi="Times New Roman"/>
          <w:sz w:val="24"/>
          <w:szCs w:val="24"/>
        </w:rPr>
        <w:t xml:space="preserve"> </w:t>
      </w:r>
      <w:r w:rsidRPr="00F27D70">
        <w:rPr>
          <w:rFonts w:ascii="Times New Roman" w:hAnsi="Times New Roman"/>
          <w:sz w:val="22"/>
          <w:szCs w:val="22"/>
        </w:rPr>
        <w:t>в</w:t>
      </w:r>
      <w:r w:rsidRPr="00F27D70">
        <w:rPr>
          <w:rFonts w:ascii="Times New Roman" w:hAnsi="Times New Roman"/>
          <w:sz w:val="22"/>
        </w:rPr>
        <w:t xml:space="preserve"> соответствии с Техническим заданием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w:t>
      </w:r>
      <w:proofErr w:type="gramEnd"/>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DF31D58"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BE4D3B">
        <w:rPr>
          <w:rFonts w:ascii="Times New Roman" w:hAnsi="Times New Roman" w:cs="Times New Roman"/>
          <w:bCs/>
          <w:sz w:val="24"/>
          <w:szCs w:val="24"/>
        </w:rPr>
        <w:t xml:space="preserve">поставку </w:t>
      </w:r>
      <w:r w:rsidR="00D20BBE" w:rsidRPr="00AF0068">
        <w:rPr>
          <w:rFonts w:ascii="Times New Roman" w:hAnsi="Times New Roman"/>
          <w:sz w:val="24"/>
          <w:szCs w:val="24"/>
        </w:rPr>
        <w:t>Систем</w:t>
      </w:r>
      <w:r w:rsidR="00D20BBE">
        <w:rPr>
          <w:rFonts w:ascii="Times New Roman" w:hAnsi="Times New Roman"/>
          <w:sz w:val="24"/>
          <w:szCs w:val="24"/>
        </w:rPr>
        <w:t>ы</w:t>
      </w:r>
      <w:r w:rsidR="00D20BBE" w:rsidRPr="00AF0068">
        <w:rPr>
          <w:rFonts w:ascii="Times New Roman" w:hAnsi="Times New Roman"/>
          <w:sz w:val="24"/>
          <w:szCs w:val="24"/>
        </w:rPr>
        <w:t xml:space="preserve"> контрольно-измерительн</w:t>
      </w:r>
      <w:r w:rsidR="00D20BBE">
        <w:rPr>
          <w:rFonts w:ascii="Times New Roman" w:hAnsi="Times New Roman"/>
          <w:sz w:val="24"/>
          <w:szCs w:val="24"/>
        </w:rPr>
        <w:t>ой</w:t>
      </w:r>
      <w:r w:rsidR="00D20BBE" w:rsidRPr="00AF0068">
        <w:rPr>
          <w:rFonts w:ascii="Times New Roman" w:hAnsi="Times New Roman"/>
          <w:sz w:val="24"/>
          <w:szCs w:val="24"/>
        </w:rPr>
        <w:t xml:space="preserve"> на модульной платформе</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w:t>
      </w:r>
      <w:r>
        <w:rPr>
          <w:rFonts w:ascii="Times New Roman" w:eastAsia="Calibri" w:hAnsi="Times New Roman" w:cs="Times New Roman"/>
          <w:snapToGrid w:val="0"/>
          <w:sz w:val="24"/>
          <w:szCs w:val="24"/>
        </w:rPr>
        <w:t>выполненных работ</w:t>
      </w:r>
      <w:r w:rsidRPr="001A4252">
        <w:rPr>
          <w:rFonts w:ascii="Times New Roman" w:eastAsia="Calibri" w:hAnsi="Times New Roman" w:cs="Times New Roman"/>
          <w:snapToGrid w:val="0"/>
          <w:sz w:val="24"/>
          <w:szCs w:val="24"/>
        </w:rPr>
        <w:t>.</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E2D4FF5"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520DF1A"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076C11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6F6D9FB1"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Pr="00D62C18">
        <w:rPr>
          <w:rFonts w:ascii="Times New Roman" w:hAnsi="Times New Roman"/>
          <w:bCs/>
          <w:sz w:val="24"/>
          <w:szCs w:val="24"/>
        </w:rPr>
        <w:t xml:space="preserve">поставку </w:t>
      </w:r>
      <w:r w:rsidR="002864CB" w:rsidRPr="00AF0068">
        <w:rPr>
          <w:rFonts w:ascii="Times New Roman" w:hAnsi="Times New Roman"/>
          <w:sz w:val="24"/>
          <w:szCs w:val="24"/>
        </w:rPr>
        <w:t>Систем</w:t>
      </w:r>
      <w:r w:rsidR="002864CB">
        <w:rPr>
          <w:rFonts w:ascii="Times New Roman" w:hAnsi="Times New Roman"/>
          <w:sz w:val="24"/>
          <w:szCs w:val="24"/>
        </w:rPr>
        <w:t>ы</w:t>
      </w:r>
      <w:r w:rsidR="002864CB" w:rsidRPr="00AF0068">
        <w:rPr>
          <w:rFonts w:ascii="Times New Roman" w:hAnsi="Times New Roman"/>
          <w:sz w:val="24"/>
          <w:szCs w:val="24"/>
        </w:rPr>
        <w:t xml:space="preserve"> контрольно-измерительн</w:t>
      </w:r>
      <w:r w:rsidR="00FE03B6">
        <w:rPr>
          <w:rFonts w:ascii="Times New Roman" w:hAnsi="Times New Roman"/>
          <w:sz w:val="24"/>
          <w:szCs w:val="24"/>
        </w:rPr>
        <w:t>ую</w:t>
      </w:r>
      <w:r w:rsidR="002864CB" w:rsidRPr="00AF0068">
        <w:rPr>
          <w:rFonts w:ascii="Times New Roman" w:hAnsi="Times New Roman"/>
          <w:sz w:val="24"/>
          <w:szCs w:val="24"/>
        </w:rPr>
        <w:t xml:space="preserve"> на модульной платформе</w:t>
      </w:r>
      <w:r w:rsidR="002864CB">
        <w:rPr>
          <w:rFonts w:ascii="Times New Roman" w:hAnsi="Times New Roman"/>
          <w:sz w:val="24"/>
          <w:szCs w:val="24"/>
        </w:rPr>
        <w:t xml:space="preserve"> </w:t>
      </w:r>
      <w:r w:rsidRPr="00D62C18">
        <w:rPr>
          <w:rFonts w:ascii="Times New Roman" w:hAnsi="Times New Roman"/>
          <w:sz w:val="24"/>
          <w:szCs w:val="24"/>
        </w:rPr>
        <w:t xml:space="preserve">проводится в соответствии с техническими </w:t>
      </w:r>
      <w:proofErr w:type="gramStart"/>
      <w:r w:rsidRPr="00D62C18">
        <w:rPr>
          <w:rFonts w:ascii="Times New Roman" w:hAnsi="Times New Roman"/>
          <w:sz w:val="24"/>
          <w:szCs w:val="24"/>
        </w:rPr>
        <w:t>характеристиками</w:t>
      </w:r>
      <w:proofErr w:type="gramEnd"/>
      <w:r w:rsidRPr="00D62C18">
        <w:rPr>
          <w:rFonts w:ascii="Times New Roman" w:hAnsi="Times New Roman"/>
          <w:sz w:val="24"/>
          <w:szCs w:val="24"/>
        </w:rPr>
        <w:t xml:space="preserve"> 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445AF62B"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418E3E7A" w14:textId="4F26D285" w:rsidR="00301345" w:rsidRPr="00A63153" w:rsidRDefault="00C72C45" w:rsidP="00301345">
      <w:pPr>
        <w:snapToGrid w:val="0"/>
        <w:jc w:val="both"/>
        <w:rPr>
          <w:rFonts w:ascii="Times New Roman" w:hAnsi="Times New Roman"/>
          <w:sz w:val="22"/>
          <w:szCs w:val="22"/>
        </w:rPr>
      </w:pPr>
      <w:r>
        <w:rPr>
          <w:rFonts w:ascii="Times New Roman" w:hAnsi="Times New Roman"/>
          <w:sz w:val="22"/>
          <w:szCs w:val="22"/>
        </w:rPr>
        <w:t>- гарантийный срок.</w:t>
      </w:r>
    </w:p>
    <w:p w14:paraId="08FFB713" w14:textId="77777777" w:rsidR="00301345" w:rsidRPr="00A63153" w:rsidRDefault="00301345" w:rsidP="00301345">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77777777" w:rsidR="00301345" w:rsidRPr="006E5A81" w:rsidRDefault="00301345" w:rsidP="001B7598">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301345" w:rsidRPr="006E5A81" w14:paraId="3003F431"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5009"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346C"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301345" w:rsidRPr="006E5A81" w14:paraId="57F83C5E"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BD1A" w14:textId="501F1AFA" w:rsidR="00301345" w:rsidRPr="007D79E5" w:rsidRDefault="00C72C45" w:rsidP="00F66091">
            <w:pPr>
              <w:pStyle w:val="Standard"/>
              <w:jc w:val="both"/>
              <w:rPr>
                <w:rFonts w:ascii="Times New Roman" w:hAnsi="Times New Roman" w:cs="Times New Roman"/>
                <w:sz w:val="22"/>
                <w:szCs w:val="22"/>
                <w:highlight w:val="yellow"/>
                <w:lang w:val="ru-RU"/>
              </w:rPr>
            </w:pPr>
            <w:r w:rsidRPr="00C72C45">
              <w:rPr>
                <w:rFonts w:ascii="Times New Roman" w:hAnsi="Times New Roman" w:cs="Times New Roman"/>
                <w:sz w:val="22"/>
                <w:szCs w:val="22"/>
                <w:lang w:val="ru-RU"/>
              </w:rPr>
              <w:t>Гарантийный срок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4B36" w14:textId="16168023" w:rsidR="00301345" w:rsidRPr="007D79E5" w:rsidRDefault="00301345" w:rsidP="009659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0,</w:t>
            </w:r>
            <w:r w:rsidR="00965991">
              <w:rPr>
                <w:rFonts w:ascii="Times New Roman" w:hAnsi="Times New Roman" w:cs="Times New Roman"/>
                <w:sz w:val="22"/>
                <w:szCs w:val="22"/>
                <w:lang w:val="ru-RU"/>
              </w:rPr>
              <w:t>2</w:t>
            </w:r>
            <w:r w:rsidRPr="00965991">
              <w:rPr>
                <w:rFonts w:ascii="Times New Roman" w:hAnsi="Times New Roman" w:cs="Times New Roman"/>
                <w:sz w:val="22"/>
                <w:szCs w:val="22"/>
                <w:lang w:val="ru-RU"/>
              </w:rPr>
              <w:t>0</w:t>
            </w:r>
          </w:p>
        </w:tc>
      </w:tr>
    </w:tbl>
    <w:p w14:paraId="22BBD74A" w14:textId="77777777" w:rsidR="00301345" w:rsidRPr="006E5A81" w:rsidRDefault="00301345" w:rsidP="00301345">
      <w:pPr>
        <w:pStyle w:val="Standard"/>
        <w:jc w:val="both"/>
        <w:rPr>
          <w:rFonts w:ascii="Times New Roman" w:hAnsi="Times New Roman"/>
          <w:sz w:val="22"/>
          <w:szCs w:val="22"/>
        </w:rPr>
      </w:pPr>
    </w:p>
    <w:p w14:paraId="1B3F0368" w14:textId="77777777" w:rsidR="00301345" w:rsidRPr="006E5A81" w:rsidRDefault="00301345" w:rsidP="00301345">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3AEC6CAA"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gramStart"/>
      <w:r w:rsidRPr="006E5A81">
        <w:rPr>
          <w:rFonts w:ascii="Times New Roman" w:hAnsi="Times New Roman"/>
          <w:b/>
          <w:sz w:val="22"/>
          <w:szCs w:val="22"/>
        </w:rPr>
        <w:t>П</w:t>
      </w:r>
      <w:proofErr w:type="gramEnd"/>
      <w:r>
        <w:rPr>
          <w:rFonts w:ascii="Times New Roman" w:hAnsi="Times New Roman"/>
          <w:b/>
          <w:sz w:val="22"/>
          <w:szCs w:val="22"/>
        </w:rPr>
        <w:t>+</w:t>
      </w:r>
      <w:r w:rsidR="00C72C45">
        <w:rPr>
          <w:rFonts w:ascii="Times New Roman" w:hAnsi="Times New Roman"/>
          <w:b/>
          <w:sz w:val="22"/>
          <w:szCs w:val="22"/>
        </w:rPr>
        <w:t>Г</w:t>
      </w:r>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77777777" w:rsidR="00301345" w:rsidRPr="006E5A81" w:rsidRDefault="00301345" w:rsidP="00301345">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Pr="006E5A8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Срок поставки</w:t>
      </w:r>
      <w:r w:rsidRPr="006E5A81">
        <w:rPr>
          <w:rFonts w:ascii="Times New Roman" w:hAnsi="Times New Roman"/>
          <w:sz w:val="22"/>
          <w:szCs w:val="22"/>
        </w:rPr>
        <w:t>» с учетом весового коэффициента.</w:t>
      </w:r>
    </w:p>
    <w:p w14:paraId="38039669" w14:textId="718E1F5F" w:rsidR="00301345" w:rsidRPr="006E5A81" w:rsidRDefault="00C72C45" w:rsidP="00301345">
      <w:pPr>
        <w:snapToGrid w:val="0"/>
        <w:jc w:val="both"/>
        <w:rPr>
          <w:rFonts w:ascii="Times New Roman" w:hAnsi="Times New Roman"/>
          <w:sz w:val="22"/>
          <w:szCs w:val="22"/>
        </w:rPr>
      </w:pPr>
      <w:r>
        <w:rPr>
          <w:rFonts w:ascii="Times New Roman" w:hAnsi="Times New Roman"/>
          <w:b/>
          <w:sz w:val="22"/>
          <w:szCs w:val="22"/>
        </w:rPr>
        <w:t>Г</w:t>
      </w:r>
      <w:r w:rsidR="00301345" w:rsidRPr="0096599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Гарантийный срок</w:t>
      </w:r>
      <w:r w:rsidR="00301345" w:rsidRPr="00965991">
        <w:rPr>
          <w:rFonts w:ascii="Times New Roman" w:hAnsi="Times New Roman"/>
          <w:sz w:val="22"/>
          <w:szCs w:val="22"/>
        </w:rPr>
        <w:t>» с учетом весового коэффициента.</w:t>
      </w:r>
    </w:p>
    <w:p w14:paraId="7CAE0FC9" w14:textId="77777777" w:rsidR="00301345" w:rsidRDefault="00301345" w:rsidP="00301345">
      <w:pPr>
        <w:snapToGrid w:val="0"/>
        <w:jc w:val="both"/>
        <w:rPr>
          <w:rFonts w:ascii="Times New Roman" w:hAnsi="Times New Roman"/>
          <w:sz w:val="22"/>
          <w:szCs w:val="22"/>
        </w:rPr>
      </w:pP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0702A7" w:rsidRDefault="000702A7">
      <w:r>
        <w:separator/>
      </w:r>
    </w:p>
  </w:endnote>
  <w:endnote w:type="continuationSeparator" w:id="0">
    <w:p w14:paraId="559AFC51" w14:textId="77777777" w:rsidR="000702A7" w:rsidRDefault="0007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0702A7" w:rsidRDefault="000702A7">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1462B">
      <w:rPr>
        <w:rFonts w:ascii="Times New Roman" w:hAnsi="Times New Roman"/>
        <w:noProof/>
        <w:sz w:val="24"/>
      </w:rPr>
      <w:t>19</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0702A7" w:rsidRDefault="000702A7">
      <w:r>
        <w:separator/>
      </w:r>
    </w:p>
  </w:footnote>
  <w:footnote w:type="continuationSeparator" w:id="0">
    <w:p w14:paraId="6F954C43" w14:textId="77777777" w:rsidR="000702A7" w:rsidRDefault="000702A7">
      <w:r>
        <w:continuationSeparator/>
      </w:r>
    </w:p>
  </w:footnote>
  <w:footnote w:id="1">
    <w:p w14:paraId="3D77622B" w14:textId="77777777" w:rsidR="000702A7" w:rsidRPr="00051381" w:rsidRDefault="000702A7"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0702A7" w:rsidRPr="00051381" w:rsidRDefault="000702A7" w:rsidP="00D1115B">
      <w:pPr>
        <w:pStyle w:val="afc"/>
        <w:rPr>
          <w:rFonts w:ascii="Times New Roman" w:hAnsi="Times New Roman" w:cs="Times New Roman"/>
          <w:b/>
          <w:sz w:val="18"/>
          <w:szCs w:val="18"/>
        </w:rPr>
      </w:pPr>
    </w:p>
  </w:footnote>
  <w:footnote w:id="3">
    <w:p w14:paraId="2CFC1C5E" w14:textId="77777777" w:rsidR="000702A7" w:rsidRPr="00C84389" w:rsidRDefault="000702A7"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5ED9134B" w14:textId="77777777" w:rsidR="000702A7" w:rsidRDefault="000702A7" w:rsidP="00D1115B">
      <w:pPr>
        <w:pStyle w:val="afc"/>
        <w:jc w:val="both"/>
        <w:rPr>
          <w:rFonts w:ascii="Times New Roman" w:hAnsi="Times New Roman" w:cs="Times New Roman"/>
          <w:i/>
          <w:sz w:val="18"/>
          <w:szCs w:val="18"/>
        </w:rPr>
      </w:pPr>
      <w:r w:rsidRPr="00B75DB2">
        <w:rPr>
          <w:rFonts w:ascii="Times New Roman" w:hAnsi="Times New Roman" w:cs="Times New Roman"/>
          <w:i/>
          <w:sz w:val="18"/>
          <w:szCs w:val="18"/>
          <w:highlight w:val="yellow"/>
        </w:rPr>
        <w:t>В случае</w:t>
      </w:r>
      <w:proofErr w:type="gramStart"/>
      <w:r w:rsidRPr="00B75DB2">
        <w:rPr>
          <w:rFonts w:ascii="Times New Roman" w:hAnsi="Times New Roman" w:cs="Times New Roman"/>
          <w:i/>
          <w:sz w:val="18"/>
          <w:szCs w:val="18"/>
          <w:highlight w:val="yellow"/>
        </w:rPr>
        <w:t>,</w:t>
      </w:r>
      <w:proofErr w:type="gramEnd"/>
      <w:r w:rsidRPr="00B75DB2">
        <w:rPr>
          <w:rFonts w:ascii="Times New Roman" w:hAnsi="Times New Roman" w:cs="Times New Roman"/>
          <w:i/>
          <w:sz w:val="18"/>
          <w:szCs w:val="18"/>
          <w:highlight w:val="yellow"/>
        </w:rPr>
        <w:t xml:space="preserve"> если Участником закупки в коммерческом предложении будет предусмотрено условие об авансировании</w:t>
      </w:r>
      <w:r>
        <w:rPr>
          <w:rFonts w:ascii="Times New Roman" w:hAnsi="Times New Roman" w:cs="Times New Roman"/>
          <w:i/>
          <w:sz w:val="18"/>
          <w:szCs w:val="18"/>
          <w:highlight w:val="yellow"/>
        </w:rPr>
        <w:t>,</w:t>
      </w:r>
      <w:r w:rsidRPr="00B75DB2">
        <w:rPr>
          <w:rFonts w:ascii="Times New Roman" w:hAnsi="Times New Roman" w:cs="Times New Roman"/>
          <w:i/>
          <w:sz w:val="18"/>
          <w:szCs w:val="18"/>
          <w:highlight w:val="yellow"/>
        </w:rPr>
        <w:t xml:space="preserve"> Покупатель вправе включить в условия договора раздел 1</w:t>
      </w:r>
      <w:r>
        <w:rPr>
          <w:rFonts w:ascii="Times New Roman" w:hAnsi="Times New Roman" w:cs="Times New Roman"/>
          <w:i/>
          <w:sz w:val="18"/>
          <w:szCs w:val="18"/>
          <w:highlight w:val="yellow"/>
        </w:rPr>
        <w:t>2</w:t>
      </w:r>
      <w:r w:rsidRPr="00B75DB2">
        <w:rPr>
          <w:rFonts w:ascii="Times New Roman" w:hAnsi="Times New Roman" w:cs="Times New Roman"/>
          <w:i/>
          <w:sz w:val="18"/>
          <w:szCs w:val="18"/>
          <w:highlight w:val="yellow"/>
        </w:rPr>
        <w:t xml:space="preserve"> «Обеспечение исполнения обязательств Поставщика» (Приложение №4 к закупочной </w:t>
      </w:r>
      <w:proofErr w:type="spellStart"/>
      <w:r w:rsidRPr="00B75DB2">
        <w:rPr>
          <w:rFonts w:ascii="Times New Roman" w:hAnsi="Times New Roman" w:cs="Times New Roman"/>
          <w:i/>
          <w:sz w:val="18"/>
          <w:szCs w:val="18"/>
          <w:highlight w:val="yellow"/>
        </w:rPr>
        <w:t>документации_Проект</w:t>
      </w:r>
      <w:proofErr w:type="spellEnd"/>
      <w:r w:rsidRPr="00B75DB2">
        <w:rPr>
          <w:rFonts w:ascii="Times New Roman" w:hAnsi="Times New Roman" w:cs="Times New Roman"/>
          <w:i/>
          <w:sz w:val="18"/>
          <w:szCs w:val="18"/>
          <w:highlight w:val="yellow"/>
        </w:rPr>
        <w:t xml:space="preserve"> Договора).</w:t>
      </w:r>
    </w:p>
    <w:p w14:paraId="48C61995" w14:textId="77777777" w:rsidR="000702A7" w:rsidRPr="00CE5FE2" w:rsidRDefault="000702A7" w:rsidP="00D1115B">
      <w:pPr>
        <w:pStyle w:val="afc"/>
        <w:rPr>
          <w:rFonts w:ascii="Times New Roman" w:hAnsi="Times New Roman" w:cs="Times New Roman"/>
          <w:i/>
          <w:sz w:val="18"/>
          <w:szCs w:val="18"/>
        </w:rPr>
      </w:pPr>
    </w:p>
    <w:p w14:paraId="72D05433" w14:textId="77777777" w:rsidR="000702A7" w:rsidRPr="00C34062" w:rsidRDefault="000702A7"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187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104820"/>
    <w:rsid w:val="00105A21"/>
    <w:rsid w:val="001265B0"/>
    <w:rsid w:val="00126EEE"/>
    <w:rsid w:val="00152586"/>
    <w:rsid w:val="001569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864CB"/>
    <w:rsid w:val="0029444A"/>
    <w:rsid w:val="00295E19"/>
    <w:rsid w:val="002D1606"/>
    <w:rsid w:val="002E2B6C"/>
    <w:rsid w:val="00301345"/>
    <w:rsid w:val="00312924"/>
    <w:rsid w:val="00322D93"/>
    <w:rsid w:val="00324F62"/>
    <w:rsid w:val="0032746B"/>
    <w:rsid w:val="0033269E"/>
    <w:rsid w:val="003558C8"/>
    <w:rsid w:val="00395638"/>
    <w:rsid w:val="003A13F0"/>
    <w:rsid w:val="003B5C11"/>
    <w:rsid w:val="003D3FDC"/>
    <w:rsid w:val="003D4C38"/>
    <w:rsid w:val="003D6172"/>
    <w:rsid w:val="003E3677"/>
    <w:rsid w:val="00403494"/>
    <w:rsid w:val="004362FD"/>
    <w:rsid w:val="00444291"/>
    <w:rsid w:val="00456610"/>
    <w:rsid w:val="004609F7"/>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61757B"/>
    <w:rsid w:val="00623C96"/>
    <w:rsid w:val="006313E4"/>
    <w:rsid w:val="006452B3"/>
    <w:rsid w:val="0065225E"/>
    <w:rsid w:val="00652E7F"/>
    <w:rsid w:val="00664F50"/>
    <w:rsid w:val="006722A6"/>
    <w:rsid w:val="006828F1"/>
    <w:rsid w:val="006A2B14"/>
    <w:rsid w:val="006B7E79"/>
    <w:rsid w:val="006C087A"/>
    <w:rsid w:val="006C5754"/>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93BEC"/>
    <w:rsid w:val="007D027E"/>
    <w:rsid w:val="007D3BF6"/>
    <w:rsid w:val="007D404E"/>
    <w:rsid w:val="007D72C9"/>
    <w:rsid w:val="007D79E5"/>
    <w:rsid w:val="007E630F"/>
    <w:rsid w:val="007E714E"/>
    <w:rsid w:val="008156EE"/>
    <w:rsid w:val="00821B1E"/>
    <w:rsid w:val="00822735"/>
    <w:rsid w:val="00826F28"/>
    <w:rsid w:val="008332C7"/>
    <w:rsid w:val="008634A2"/>
    <w:rsid w:val="00870C58"/>
    <w:rsid w:val="00871DEE"/>
    <w:rsid w:val="00875763"/>
    <w:rsid w:val="00884C78"/>
    <w:rsid w:val="00896F78"/>
    <w:rsid w:val="008B60A5"/>
    <w:rsid w:val="008C7D26"/>
    <w:rsid w:val="008D1853"/>
    <w:rsid w:val="008D2E30"/>
    <w:rsid w:val="008E427D"/>
    <w:rsid w:val="008E6AD4"/>
    <w:rsid w:val="00900EE0"/>
    <w:rsid w:val="00914D57"/>
    <w:rsid w:val="009156D9"/>
    <w:rsid w:val="009157FB"/>
    <w:rsid w:val="00956986"/>
    <w:rsid w:val="00957BFD"/>
    <w:rsid w:val="00963EF7"/>
    <w:rsid w:val="00965991"/>
    <w:rsid w:val="00977B52"/>
    <w:rsid w:val="00996B85"/>
    <w:rsid w:val="009A3DEA"/>
    <w:rsid w:val="009B1A8F"/>
    <w:rsid w:val="009C117C"/>
    <w:rsid w:val="009C265A"/>
    <w:rsid w:val="009C654A"/>
    <w:rsid w:val="009F357E"/>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0068"/>
    <w:rsid w:val="00AF5409"/>
    <w:rsid w:val="00AF762B"/>
    <w:rsid w:val="00B01DBF"/>
    <w:rsid w:val="00B02EF2"/>
    <w:rsid w:val="00B06C33"/>
    <w:rsid w:val="00B125AE"/>
    <w:rsid w:val="00B1678B"/>
    <w:rsid w:val="00B50504"/>
    <w:rsid w:val="00B62180"/>
    <w:rsid w:val="00B66298"/>
    <w:rsid w:val="00B721CB"/>
    <w:rsid w:val="00B82FAE"/>
    <w:rsid w:val="00B87B5C"/>
    <w:rsid w:val="00BA2359"/>
    <w:rsid w:val="00BA7129"/>
    <w:rsid w:val="00BC48C7"/>
    <w:rsid w:val="00BD43D4"/>
    <w:rsid w:val="00BE4D3B"/>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20BBE"/>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B63C6"/>
    <w:rsid w:val="00ED01C2"/>
    <w:rsid w:val="00ED3220"/>
    <w:rsid w:val="00EE4C9B"/>
    <w:rsid w:val="00EE4F20"/>
    <w:rsid w:val="00EE633E"/>
    <w:rsid w:val="00EE6394"/>
    <w:rsid w:val="00EF1626"/>
    <w:rsid w:val="00EF4F8C"/>
    <w:rsid w:val="00F043FA"/>
    <w:rsid w:val="00F1462B"/>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5C39"/>
    <w:rsid w:val="00FC5BC4"/>
    <w:rsid w:val="00FC5C6B"/>
    <w:rsid w:val="00FE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3359-8FE5-42D2-99D6-E2AE1919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19</Pages>
  <Words>4822</Words>
  <Characters>35059</Characters>
  <Application>Microsoft Office Word</Application>
  <DocSecurity>0</DocSecurity>
  <Lines>292</Lines>
  <Paragraphs>79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185</cp:revision>
  <cp:lastPrinted>2023-02-08T13:08:00Z</cp:lastPrinted>
  <dcterms:created xsi:type="dcterms:W3CDTF">2021-10-12T07:51:00Z</dcterms:created>
  <dcterms:modified xsi:type="dcterms:W3CDTF">2023-02-08T13:09:00Z</dcterms:modified>
</cp:coreProperties>
</file>