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E5" w:rsidRDefault="007A56E5" w:rsidP="00C53F5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C53F55" w:rsidRPr="00FB1229" w:rsidRDefault="00C53F55" w:rsidP="00C53F55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  <w:r w:rsidRPr="00FB1229">
        <w:rPr>
          <w:b/>
          <w:bCs/>
          <w:color w:val="000000"/>
        </w:rPr>
        <w:t>ТЕХНИЧЕСКОЕ ЗАДАНИЕ</w:t>
      </w:r>
    </w:p>
    <w:p w:rsidR="00C53F55" w:rsidRPr="00FB1229" w:rsidRDefault="00C53F55" w:rsidP="00C53F55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  <w:r w:rsidRPr="00FB1229">
        <w:rPr>
          <w:b/>
          <w:bCs/>
          <w:color w:val="000000"/>
        </w:rPr>
        <w:t xml:space="preserve">на </w:t>
      </w:r>
      <w:r w:rsidR="007C184E">
        <w:rPr>
          <w:b/>
          <w:bCs/>
          <w:color w:val="000000"/>
        </w:rPr>
        <w:t>поставку</w:t>
      </w:r>
      <w:r w:rsidR="0096590F" w:rsidRPr="00FB1229">
        <w:rPr>
          <w:b/>
          <w:bCs/>
          <w:color w:val="000000"/>
        </w:rPr>
        <w:t xml:space="preserve"> </w:t>
      </w:r>
      <w:r w:rsidR="00544D5C" w:rsidRPr="00FB1229">
        <w:rPr>
          <w:b/>
          <w:bCs/>
          <w:color w:val="000000"/>
        </w:rPr>
        <w:t>криогенн</w:t>
      </w:r>
      <w:r w:rsidR="004277BF">
        <w:rPr>
          <w:b/>
          <w:bCs/>
          <w:color w:val="000000"/>
        </w:rPr>
        <w:t xml:space="preserve">ого </w:t>
      </w:r>
      <w:r w:rsidR="00544D5C" w:rsidRPr="00FB1229">
        <w:rPr>
          <w:b/>
          <w:bCs/>
          <w:color w:val="000000"/>
        </w:rPr>
        <w:t>насос</w:t>
      </w:r>
      <w:r w:rsidR="004277BF">
        <w:rPr>
          <w:b/>
          <w:bCs/>
          <w:color w:val="000000"/>
        </w:rPr>
        <w:t>а (</w:t>
      </w:r>
      <w:proofErr w:type="gramStart"/>
      <w:r w:rsidR="004277BF">
        <w:rPr>
          <w:b/>
          <w:bCs/>
          <w:color w:val="000000"/>
        </w:rPr>
        <w:t>для</w:t>
      </w:r>
      <w:proofErr w:type="gramEnd"/>
      <w:r w:rsidR="004277BF">
        <w:rPr>
          <w:b/>
          <w:bCs/>
          <w:color w:val="000000"/>
        </w:rPr>
        <w:t xml:space="preserve"> ИЛ).</w:t>
      </w:r>
    </w:p>
    <w:p w:rsidR="00C53F55" w:rsidRPr="00747314" w:rsidRDefault="00C53F55" w:rsidP="00C53F5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96590F" w:rsidRPr="00FB1229" w:rsidRDefault="0096590F" w:rsidP="0096590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proofErr w:type="spellStart"/>
      <w:r w:rsidRPr="00FB1229">
        <w:rPr>
          <w:b/>
          <w:sz w:val="24"/>
          <w:szCs w:val="24"/>
        </w:rPr>
        <w:t>Общие</w:t>
      </w:r>
      <w:proofErr w:type="spellEnd"/>
      <w:r w:rsidRPr="00FB1229">
        <w:rPr>
          <w:b/>
          <w:sz w:val="24"/>
          <w:szCs w:val="24"/>
        </w:rPr>
        <w:t xml:space="preserve"> </w:t>
      </w:r>
      <w:proofErr w:type="spellStart"/>
      <w:r w:rsidRPr="00FB1229">
        <w:rPr>
          <w:b/>
          <w:sz w:val="24"/>
          <w:szCs w:val="24"/>
        </w:rPr>
        <w:t>положения</w:t>
      </w:r>
      <w:proofErr w:type="spellEnd"/>
      <w:r w:rsidRPr="00FB1229">
        <w:rPr>
          <w:b/>
          <w:sz w:val="24"/>
          <w:szCs w:val="24"/>
        </w:rPr>
        <w:t>.</w:t>
      </w:r>
    </w:p>
    <w:p w:rsidR="00463845" w:rsidRDefault="0096590F" w:rsidP="0046384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6590F">
        <w:t>1.1. Поставляем</w:t>
      </w:r>
      <w:r w:rsidR="004131AB">
        <w:t xml:space="preserve">ое </w:t>
      </w:r>
      <w:r w:rsidRPr="0096590F">
        <w:rPr>
          <w:rFonts w:ascii="Calibri" w:hAnsi="Calibri"/>
          <w:sz w:val="22"/>
          <w:szCs w:val="22"/>
        </w:rPr>
        <w:t xml:space="preserve"> </w:t>
      </w:r>
      <w:r w:rsidRPr="0096590F">
        <w:t>оборудование</w:t>
      </w:r>
      <w:r w:rsidR="002D1AD1">
        <w:t xml:space="preserve"> </w:t>
      </w:r>
      <w:r w:rsidR="00C208A8">
        <w:t xml:space="preserve"> </w:t>
      </w:r>
      <w:r w:rsidR="002D1AD1">
        <w:t>(вакуумные криогенные насосы)</w:t>
      </w:r>
      <w:r w:rsidR="004131AB">
        <w:t xml:space="preserve"> предназначено для получени</w:t>
      </w:r>
      <w:r w:rsidR="00345CE2">
        <w:t>я</w:t>
      </w:r>
      <w:r w:rsidR="004131AB">
        <w:t xml:space="preserve"> высокого вакуума</w:t>
      </w:r>
      <w:r w:rsidR="00463845">
        <w:t xml:space="preserve"> (</w:t>
      </w:r>
      <w:r w:rsidR="00C455D8">
        <w:t>6,65</w:t>
      </w:r>
      <w:r w:rsidR="00316B01">
        <w:t>·</w:t>
      </w:r>
      <w:r w:rsidR="00C455D8">
        <w:t>10</w:t>
      </w:r>
      <w:r w:rsidR="00C455D8" w:rsidRPr="00C455D8">
        <w:rPr>
          <w:vertAlign w:val="superscript"/>
        </w:rPr>
        <w:t>-4</w:t>
      </w:r>
      <w:r w:rsidR="005B5C67">
        <w:rPr>
          <w:vertAlign w:val="superscript"/>
        </w:rPr>
        <w:t xml:space="preserve"> </w:t>
      </w:r>
      <w:r w:rsidR="00463845">
        <w:t>Па) в ионно</w:t>
      </w:r>
      <w:r w:rsidR="00C455D8">
        <w:t>-лучевой</w:t>
      </w:r>
      <w:r w:rsidR="00463845">
        <w:t xml:space="preserve"> </w:t>
      </w:r>
      <w:r w:rsidR="005B5C67">
        <w:t xml:space="preserve">установке </w:t>
      </w:r>
      <w:r w:rsidR="00463845">
        <w:t>«Везувий 5»</w:t>
      </w:r>
      <w:r w:rsidR="00C455D8">
        <w:t xml:space="preserve"> ОТМ</w:t>
      </w:r>
      <w:proofErr w:type="gramStart"/>
      <w:r w:rsidR="00C455D8">
        <w:t>1</w:t>
      </w:r>
      <w:proofErr w:type="gramEnd"/>
      <w:r w:rsidR="00C455D8">
        <w:t>.790.005ТО</w:t>
      </w:r>
      <w:r w:rsidR="00483FBF">
        <w:t xml:space="preserve"> </w:t>
      </w:r>
      <w:r w:rsidR="00483FBF" w:rsidRPr="00483FBF">
        <w:t>(</w:t>
      </w:r>
      <w:r w:rsidR="00483FBF">
        <w:t xml:space="preserve">далее </w:t>
      </w:r>
      <w:bookmarkStart w:id="0" w:name="_GoBack"/>
      <w:bookmarkEnd w:id="0"/>
      <w:r w:rsidR="00483FBF">
        <w:t>- ИЛ</w:t>
      </w:r>
      <w:r w:rsidR="00483FBF" w:rsidRPr="00483FBF">
        <w:t>)</w:t>
      </w:r>
      <w:r w:rsidRPr="0096590F">
        <w:t xml:space="preserve">. </w:t>
      </w:r>
    </w:p>
    <w:p w:rsidR="0096590F" w:rsidRPr="0096590F" w:rsidRDefault="002D1AD1" w:rsidP="0046384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1.2. </w:t>
      </w:r>
      <w:r w:rsidR="0096590F" w:rsidRPr="005B5C67">
        <w:t>Оборуд</w:t>
      </w:r>
      <w:r w:rsidR="004330DE">
        <w:t xml:space="preserve">ование поставляется комплектно, должно быть </w:t>
      </w:r>
      <w:r w:rsidR="0096590F" w:rsidRPr="005B5C67">
        <w:t>оснащено компонентами, обеспечивающими автоматический или полуавтоматический режим работы.</w:t>
      </w:r>
    </w:p>
    <w:p w:rsidR="0096590F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96590F">
        <w:t>1.</w:t>
      </w:r>
      <w:r w:rsidR="002D1AD1">
        <w:t>3</w:t>
      </w:r>
      <w:r w:rsidRPr="0096590F">
        <w:t>. Оборудование, являющееся отдельно производимым товаром, представлено описанием с указанием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 товара.</w:t>
      </w:r>
    </w:p>
    <w:p w:rsidR="0096590F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96590F">
        <w:t>1.</w:t>
      </w:r>
      <w:r w:rsidR="002D1AD1">
        <w:t>4</w:t>
      </w:r>
      <w:r w:rsidRPr="0096590F">
        <w:t xml:space="preserve">. Оборудование соответствует стандартам качества ISO 9001:2009, все части оборудования соответствуют существующим документам по безопасности и </w:t>
      </w:r>
      <w:proofErr w:type="spellStart"/>
      <w:r w:rsidRPr="0096590F">
        <w:t>экологичности</w:t>
      </w:r>
      <w:proofErr w:type="spellEnd"/>
      <w:r w:rsidRPr="0096590F">
        <w:t xml:space="preserve"> (Закон РФ №7-ФЗ от 10.01.2002г.;</w:t>
      </w:r>
      <w:r w:rsidR="00146ED2">
        <w:t xml:space="preserve"> </w:t>
      </w:r>
      <w:r w:rsidRPr="0096590F">
        <w:t xml:space="preserve"> ГОСТ 17.2.3.02-78; ГОСТ </w:t>
      </w:r>
      <w:proofErr w:type="gramStart"/>
      <w:r w:rsidRPr="0096590F">
        <w:t>Р</w:t>
      </w:r>
      <w:proofErr w:type="gramEnd"/>
      <w:r w:rsidRPr="0096590F">
        <w:t xml:space="preserve"> ИСО 14001-2007; ГОСТ 12.2.003-91).</w:t>
      </w:r>
    </w:p>
    <w:p w:rsidR="006256D6" w:rsidRPr="006256D6" w:rsidRDefault="006256D6" w:rsidP="006256D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6256D6">
        <w:rPr>
          <w:bCs/>
        </w:rPr>
        <w:t xml:space="preserve">Вакуумный криогенный насос должен быть </w:t>
      </w:r>
      <w:r w:rsidRPr="006256D6">
        <w:t xml:space="preserve">новый, не бывший в употреблении, не восстановленный, </w:t>
      </w:r>
      <w:r w:rsidRPr="006256D6">
        <w:rPr>
          <w:bCs/>
        </w:rPr>
        <w:t>у него не осуществлена замена составных частей, не восстановлены потребительские свойства,</w:t>
      </w:r>
      <w:r w:rsidRPr="006256D6">
        <w:t xml:space="preserve"> свободен от прав третьих лиц, комплектен, снабжен всеми сборочными единицами, комплектующим и вспомогательным оборудованием.</w:t>
      </w:r>
    </w:p>
    <w:p w:rsidR="006256D6" w:rsidRPr="006256D6" w:rsidRDefault="006256D6" w:rsidP="006256D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6256D6">
        <w:t xml:space="preserve">Год изготовления (выпуска) оборудования - </w:t>
      </w:r>
      <w:r w:rsidRPr="006256D6">
        <w:rPr>
          <w:u w:val="single"/>
        </w:rPr>
        <w:t>не ранее 2021 года</w:t>
      </w:r>
      <w:r w:rsidRPr="006256D6">
        <w:t>.</w:t>
      </w:r>
    </w:p>
    <w:p w:rsidR="0096590F" w:rsidRPr="0096590F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96590F">
        <w:t>1.</w:t>
      </w:r>
      <w:r w:rsidR="002D1AD1">
        <w:t>5</w:t>
      </w:r>
      <w:r w:rsidRPr="0096590F">
        <w:t xml:space="preserve">. В цену товара включены все обязательные платежи и расходы Поставщика, связанные с исполнением договора на поставку товара, в том числе расходы на оборудование, таможенное оформление, обязательные платежи и расходы, включая уплату таможенных пошлин, налогов, сборов и других обязательных платежей, оплату предустановленного программного обеспечения, доставку в помещение, указанное Заказчиком, </w:t>
      </w:r>
      <w:proofErr w:type="gramStart"/>
      <w:r w:rsidRPr="0096590F">
        <w:t>шеф-монтаж</w:t>
      </w:r>
      <w:proofErr w:type="gramEnd"/>
      <w:r w:rsidRPr="0096590F">
        <w:t xml:space="preserve"> оборудования, наладку и запуск оборудования, обучение персонала в количестве 3-х человек, ЗИП.</w:t>
      </w:r>
    </w:p>
    <w:p w:rsidR="0096590F" w:rsidRPr="0096590F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96590F">
        <w:t>1.</w:t>
      </w:r>
      <w:r w:rsidR="002D1AD1">
        <w:t>6</w:t>
      </w:r>
      <w:r w:rsidRPr="0096590F">
        <w:t>. Поставляемое оборудование совместимо для работы с поставляемым с ним в комплекте программным обеспечением (</w:t>
      </w:r>
      <w:proofErr w:type="gramStart"/>
      <w:r w:rsidRPr="0096590F">
        <w:t>ПО</w:t>
      </w:r>
      <w:proofErr w:type="gramEnd"/>
      <w:r w:rsidRPr="0096590F">
        <w:t>). Программное обеспечение лицензионное и полностью обеспечивает работу оборудования с указанными техническими характеристиками и функционалом.</w:t>
      </w:r>
    </w:p>
    <w:p w:rsidR="0096590F" w:rsidRPr="0096590F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96590F" w:rsidRPr="0096590F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96590F">
        <w:rPr>
          <w:b/>
        </w:rPr>
        <w:t>2. Характеристики поставляемого оборудования.</w:t>
      </w:r>
    </w:p>
    <w:p w:rsidR="0096590F" w:rsidRPr="0096590F" w:rsidRDefault="001D0663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Вакуумный криогенный насос включает в себя: </w:t>
      </w:r>
    </w:p>
    <w:p w:rsidR="0096590F" w:rsidRPr="0096590F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96590F">
        <w:rPr>
          <w:bCs/>
        </w:rPr>
        <w:t xml:space="preserve">- </w:t>
      </w:r>
      <w:r w:rsidR="00F26593">
        <w:rPr>
          <w:bCs/>
        </w:rPr>
        <w:t>б</w:t>
      </w:r>
      <w:r w:rsidR="001D0663">
        <w:rPr>
          <w:bCs/>
        </w:rPr>
        <w:t>лок криогенной откачки</w:t>
      </w:r>
      <w:r w:rsidR="00F26593">
        <w:rPr>
          <w:bCs/>
        </w:rPr>
        <w:t xml:space="preserve"> вертикального типа</w:t>
      </w:r>
      <w:r w:rsidRPr="0096590F">
        <w:rPr>
          <w:bCs/>
        </w:rPr>
        <w:t>;</w:t>
      </w:r>
    </w:p>
    <w:p w:rsidR="0096590F" w:rsidRPr="0096590F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96590F">
        <w:t>-</w:t>
      </w:r>
      <w:r w:rsidR="001D0663">
        <w:t xml:space="preserve"> </w:t>
      </w:r>
      <w:r w:rsidR="00F26593">
        <w:t>к</w:t>
      </w:r>
      <w:r w:rsidR="001D0663">
        <w:t>омпрессорную установку с водяным охлаждением</w:t>
      </w:r>
      <w:r w:rsidR="00B370A9">
        <w:t xml:space="preserve"> и блоком управления</w:t>
      </w:r>
      <w:r w:rsidRPr="0096590F">
        <w:t>;</w:t>
      </w:r>
    </w:p>
    <w:p w:rsidR="0096590F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96590F">
        <w:t>-</w:t>
      </w:r>
      <w:r w:rsidR="00B370A9">
        <w:t xml:space="preserve"> </w:t>
      </w:r>
      <w:r w:rsidR="00F26593">
        <w:t>г</w:t>
      </w:r>
      <w:r w:rsidR="00742F0B">
        <w:t>елиевые шланги</w:t>
      </w:r>
      <w:r w:rsidRPr="0096590F">
        <w:t>;</w:t>
      </w:r>
    </w:p>
    <w:p w:rsidR="00742F0B" w:rsidRDefault="00742F0B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- </w:t>
      </w:r>
      <w:r w:rsidR="00F26593">
        <w:t>к</w:t>
      </w:r>
      <w:r>
        <w:t>абели питания;</w:t>
      </w:r>
    </w:p>
    <w:p w:rsidR="00742F0B" w:rsidRDefault="00742F0B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- </w:t>
      </w:r>
      <w:r w:rsidR="00F26593">
        <w:t>б</w:t>
      </w:r>
      <w:r>
        <w:t>лок отображения температуры блока криогенной откачки;</w:t>
      </w:r>
    </w:p>
    <w:p w:rsidR="00742F0B" w:rsidRDefault="00742F0B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- </w:t>
      </w:r>
      <w:r w:rsidR="00F26593">
        <w:t>к</w:t>
      </w:r>
      <w:r>
        <w:t>абель для подключения датчика температуры</w:t>
      </w:r>
      <w:r w:rsidR="00316B01">
        <w:t>;</w:t>
      </w:r>
    </w:p>
    <w:p w:rsidR="00316B01" w:rsidRDefault="00316B01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- </w:t>
      </w:r>
      <w:r w:rsidR="00F26593">
        <w:t>к</w:t>
      </w:r>
      <w:r>
        <w:t>лапан для форвакуумной откачки из блока криогенной откачки.</w:t>
      </w:r>
    </w:p>
    <w:p w:rsidR="0096590F" w:rsidRPr="0096590F" w:rsidRDefault="00C455D8" w:rsidP="0096590F">
      <w:pPr>
        <w:autoSpaceDE w:val="0"/>
        <w:autoSpaceDN w:val="0"/>
        <w:adjustRightInd w:val="0"/>
        <w:ind w:firstLine="708"/>
        <w:jc w:val="both"/>
      </w:pPr>
      <w:r>
        <w:rPr>
          <w:bCs/>
        </w:rPr>
        <w:lastRenderedPageBreak/>
        <w:t xml:space="preserve">Поставляемое оборудование </w:t>
      </w:r>
      <w:r w:rsidR="00686AA4">
        <w:rPr>
          <w:bCs/>
        </w:rPr>
        <w:t xml:space="preserve">в </w:t>
      </w:r>
      <w:r w:rsidR="00686AA4" w:rsidRPr="00686AA4">
        <w:rPr>
          <w:b/>
          <w:bCs/>
        </w:rPr>
        <w:t>количестве 2 шт.</w:t>
      </w:r>
      <w:r w:rsidR="0096590F" w:rsidRPr="0096590F">
        <w:t xml:space="preserve"> должн</w:t>
      </w:r>
      <w:r>
        <w:t>о</w:t>
      </w:r>
      <w:r w:rsidR="0096590F" w:rsidRPr="0096590F">
        <w:t xml:space="preserve"> соответствовать требованиям и показателям, указанным в таблице </w:t>
      </w:r>
      <w:r w:rsidR="00345CE2">
        <w:t>1</w:t>
      </w:r>
      <w:r w:rsidR="0096590F" w:rsidRPr="0096590F">
        <w:t xml:space="preserve"> настоящего ТЗ.</w:t>
      </w:r>
    </w:p>
    <w:p w:rsidR="0096590F" w:rsidRPr="0096590F" w:rsidRDefault="0096590F" w:rsidP="0096590F">
      <w:pPr>
        <w:autoSpaceDE w:val="0"/>
        <w:autoSpaceDN w:val="0"/>
        <w:adjustRightInd w:val="0"/>
        <w:jc w:val="both"/>
      </w:pPr>
      <w:r w:rsidRPr="0096590F">
        <w:t xml:space="preserve">Таблица </w:t>
      </w:r>
      <w:r w:rsidR="00345CE2">
        <w:t>1</w:t>
      </w:r>
      <w:r w:rsidRPr="0096590F">
        <w:t xml:space="preserve"> – Требования к </w:t>
      </w:r>
      <w:r w:rsidR="00345CE2">
        <w:t>вакуумному криогенному насосу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954"/>
        <w:gridCol w:w="2942"/>
      </w:tblGrid>
      <w:tr w:rsidR="00C367F2" w:rsidTr="00C367F2">
        <w:tc>
          <w:tcPr>
            <w:tcW w:w="567" w:type="dxa"/>
          </w:tcPr>
          <w:p w:rsidR="00C367F2" w:rsidRDefault="00C367F2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C367F2" w:rsidRPr="00C367F2" w:rsidRDefault="00C367F2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>п</w:t>
            </w:r>
          </w:p>
        </w:tc>
        <w:tc>
          <w:tcPr>
            <w:tcW w:w="5954" w:type="dxa"/>
          </w:tcPr>
          <w:p w:rsidR="00C367F2" w:rsidRDefault="00C367F2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Параметр</w:t>
            </w:r>
          </w:p>
        </w:tc>
        <w:tc>
          <w:tcPr>
            <w:tcW w:w="2942" w:type="dxa"/>
          </w:tcPr>
          <w:p w:rsidR="00C367F2" w:rsidRDefault="00C367F2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Технические требования</w:t>
            </w:r>
          </w:p>
        </w:tc>
      </w:tr>
      <w:tr w:rsidR="00C367F2" w:rsidTr="00C367F2">
        <w:tc>
          <w:tcPr>
            <w:tcW w:w="567" w:type="dxa"/>
          </w:tcPr>
          <w:p w:rsidR="00C367F2" w:rsidRDefault="00C367F2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954" w:type="dxa"/>
          </w:tcPr>
          <w:p w:rsidR="00C367F2" w:rsidRDefault="00C367F2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Диаметр условного прохода, </w:t>
            </w:r>
            <w:proofErr w:type="gramStart"/>
            <w:r>
              <w:rPr>
                <w:spacing w:val="-2"/>
              </w:rPr>
              <w:t>мм</w:t>
            </w:r>
            <w:proofErr w:type="gramEnd"/>
          </w:p>
        </w:tc>
        <w:tc>
          <w:tcPr>
            <w:tcW w:w="2942" w:type="dxa"/>
          </w:tcPr>
          <w:p w:rsidR="00C367F2" w:rsidRDefault="00C367F2" w:rsidP="00C67689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250</w:t>
            </w:r>
          </w:p>
        </w:tc>
      </w:tr>
      <w:tr w:rsidR="00C367F2" w:rsidTr="00C367F2">
        <w:tc>
          <w:tcPr>
            <w:tcW w:w="567" w:type="dxa"/>
          </w:tcPr>
          <w:p w:rsidR="00C367F2" w:rsidRDefault="00C367F2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5954" w:type="dxa"/>
          </w:tcPr>
          <w:p w:rsidR="00C367F2" w:rsidRDefault="00C367F2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>Блок криогенной откачки</w:t>
            </w:r>
          </w:p>
        </w:tc>
        <w:tc>
          <w:tcPr>
            <w:tcW w:w="2942" w:type="dxa"/>
          </w:tcPr>
          <w:p w:rsidR="00C367F2" w:rsidRDefault="006F3F70" w:rsidP="00C67689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вертикального</w:t>
            </w:r>
            <w:r w:rsidR="00C367F2">
              <w:rPr>
                <w:spacing w:val="-2"/>
              </w:rPr>
              <w:t xml:space="preserve"> типа</w:t>
            </w:r>
          </w:p>
        </w:tc>
      </w:tr>
      <w:tr w:rsidR="00C367F2" w:rsidTr="00C367F2">
        <w:tc>
          <w:tcPr>
            <w:tcW w:w="567" w:type="dxa"/>
          </w:tcPr>
          <w:p w:rsidR="00C367F2" w:rsidRDefault="00C367F2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954" w:type="dxa"/>
          </w:tcPr>
          <w:p w:rsidR="00C367F2" w:rsidRDefault="00C367F2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>Присоединительный фланец блока криогенной откачки (или переходник) поворотный</w:t>
            </w:r>
            <w:r w:rsidR="00686AA4">
              <w:rPr>
                <w:spacing w:val="-2"/>
              </w:rPr>
              <w:t xml:space="preserve"> </w:t>
            </w:r>
            <w:r w:rsidR="00686AA4" w:rsidRPr="00686AA4">
              <w:rPr>
                <w:spacing w:val="-2"/>
              </w:rPr>
              <w:t>(Приложение 1)</w:t>
            </w:r>
            <w:r>
              <w:rPr>
                <w:spacing w:val="-2"/>
              </w:rPr>
              <w:t>:</w:t>
            </w:r>
          </w:p>
          <w:p w:rsidR="006F3F70" w:rsidRDefault="006F3F70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6F3F70">
              <w:rPr>
                <w:spacing w:val="-2"/>
              </w:rPr>
              <w:t xml:space="preserve">- толщина фланца, </w:t>
            </w:r>
            <w:proofErr w:type="gramStart"/>
            <w:r w:rsidRPr="006F3F70">
              <w:rPr>
                <w:spacing w:val="-2"/>
              </w:rPr>
              <w:t>мм</w:t>
            </w:r>
            <w:proofErr w:type="gramEnd"/>
          </w:p>
          <w:p w:rsidR="00C367F2" w:rsidRDefault="00C367F2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диаметр наружной окружности фланца, </w:t>
            </w:r>
            <w:proofErr w:type="gramStart"/>
            <w:r>
              <w:rPr>
                <w:spacing w:val="-2"/>
              </w:rPr>
              <w:t>мм</w:t>
            </w:r>
            <w:proofErr w:type="gramEnd"/>
          </w:p>
          <w:p w:rsidR="00C367F2" w:rsidRDefault="00C367F2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диаметр окружности центров отверстий под болты, </w:t>
            </w:r>
            <w:proofErr w:type="gramStart"/>
            <w:r>
              <w:rPr>
                <w:spacing w:val="-2"/>
              </w:rPr>
              <w:t>мм</w:t>
            </w:r>
            <w:proofErr w:type="gramEnd"/>
          </w:p>
          <w:p w:rsidR="00C367F2" w:rsidRDefault="00C367F2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="006D05FC">
              <w:rPr>
                <w:spacing w:val="-2"/>
              </w:rPr>
              <w:t xml:space="preserve">диаметр отверстия под болты, </w:t>
            </w:r>
            <w:proofErr w:type="gramStart"/>
            <w:r w:rsidR="006D05FC">
              <w:rPr>
                <w:spacing w:val="-2"/>
              </w:rPr>
              <w:t>мм</w:t>
            </w:r>
            <w:proofErr w:type="gramEnd"/>
          </w:p>
          <w:p w:rsidR="006D05FC" w:rsidRDefault="006D05FC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>- количество отверстий под болты, шт.</w:t>
            </w:r>
          </w:p>
          <w:p w:rsidR="006D05FC" w:rsidRDefault="006D05FC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>- канавка под прокладку:</w:t>
            </w:r>
          </w:p>
          <w:p w:rsidR="006D05FC" w:rsidRDefault="006D05FC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6F3F70">
              <w:rPr>
                <w:spacing w:val="-2"/>
              </w:rPr>
              <w:t xml:space="preserve">  </w:t>
            </w:r>
            <w:r>
              <w:rPr>
                <w:spacing w:val="-2"/>
              </w:rPr>
              <w:t xml:space="preserve">  наружный диаметр, </w:t>
            </w:r>
            <w:proofErr w:type="gramStart"/>
            <w:r>
              <w:rPr>
                <w:spacing w:val="-2"/>
              </w:rPr>
              <w:t>мм</w:t>
            </w:r>
            <w:proofErr w:type="gramEnd"/>
          </w:p>
          <w:p w:rsidR="006D05FC" w:rsidRDefault="006D05FC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6F3F70">
              <w:rPr>
                <w:spacing w:val="-2"/>
              </w:rPr>
              <w:t xml:space="preserve">  </w:t>
            </w:r>
            <w:r>
              <w:rPr>
                <w:spacing w:val="-2"/>
              </w:rPr>
              <w:t xml:space="preserve"> </w:t>
            </w:r>
            <w:r w:rsidR="006F3F70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внутренний диаметр, </w:t>
            </w:r>
            <w:proofErr w:type="gramStart"/>
            <w:r>
              <w:rPr>
                <w:spacing w:val="-2"/>
              </w:rPr>
              <w:t>мм</w:t>
            </w:r>
            <w:proofErr w:type="gramEnd"/>
          </w:p>
          <w:p w:rsidR="006D05FC" w:rsidRDefault="006D05FC" w:rsidP="006F3F70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6F3F70">
              <w:rPr>
                <w:spacing w:val="-2"/>
              </w:rPr>
              <w:t xml:space="preserve">  </w:t>
            </w:r>
            <w:r>
              <w:rPr>
                <w:spacing w:val="-2"/>
              </w:rPr>
              <w:t xml:space="preserve"> </w:t>
            </w:r>
            <w:r w:rsidR="006F3F70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глубина, </w:t>
            </w:r>
            <w:proofErr w:type="gramStart"/>
            <w:r>
              <w:rPr>
                <w:spacing w:val="-2"/>
              </w:rPr>
              <w:t>мм</w:t>
            </w:r>
            <w:proofErr w:type="gramEnd"/>
          </w:p>
        </w:tc>
        <w:tc>
          <w:tcPr>
            <w:tcW w:w="2942" w:type="dxa"/>
          </w:tcPr>
          <w:p w:rsidR="00C367F2" w:rsidRDefault="00C367F2" w:rsidP="00C67689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  <w:p w:rsidR="00C367F2" w:rsidRDefault="00C367F2" w:rsidP="00C67689">
            <w:pPr>
              <w:jc w:val="both"/>
            </w:pPr>
          </w:p>
          <w:p w:rsidR="006F3F70" w:rsidRPr="00C367F2" w:rsidRDefault="006F3F70" w:rsidP="00C67689">
            <w:pPr>
              <w:jc w:val="both"/>
            </w:pPr>
            <w:r w:rsidRPr="006F3F70">
              <w:t>12*</w:t>
            </w:r>
          </w:p>
          <w:p w:rsidR="00C367F2" w:rsidRDefault="00C367F2" w:rsidP="00C67689">
            <w:pPr>
              <w:jc w:val="both"/>
            </w:pPr>
            <w:r>
              <w:t>330</w:t>
            </w:r>
          </w:p>
          <w:p w:rsidR="00C367F2" w:rsidRDefault="00C367F2" w:rsidP="00C67689">
            <w:pPr>
              <w:jc w:val="both"/>
            </w:pPr>
            <w:r>
              <w:t>300</w:t>
            </w:r>
          </w:p>
          <w:p w:rsidR="006D05FC" w:rsidRDefault="006D05FC" w:rsidP="00C67689">
            <w:pPr>
              <w:jc w:val="both"/>
            </w:pPr>
            <w:r>
              <w:t>14</w:t>
            </w:r>
          </w:p>
          <w:p w:rsidR="006D05FC" w:rsidRDefault="006D05FC" w:rsidP="00C67689">
            <w:pPr>
              <w:jc w:val="both"/>
            </w:pPr>
            <w:r>
              <w:t>8</w:t>
            </w:r>
          </w:p>
          <w:p w:rsidR="006D05FC" w:rsidRDefault="006D05FC" w:rsidP="00C67689">
            <w:pPr>
              <w:ind w:firstLine="708"/>
              <w:jc w:val="both"/>
            </w:pPr>
          </w:p>
          <w:p w:rsidR="006D05FC" w:rsidRDefault="006D05FC" w:rsidP="00C67689">
            <w:pPr>
              <w:jc w:val="both"/>
            </w:pPr>
            <w:r>
              <w:t>278*</w:t>
            </w:r>
          </w:p>
          <w:p w:rsidR="006D05FC" w:rsidRDefault="006D05FC" w:rsidP="00C67689">
            <w:pPr>
              <w:jc w:val="both"/>
            </w:pPr>
            <w:r>
              <w:t>258*</w:t>
            </w:r>
          </w:p>
          <w:p w:rsidR="006D05FC" w:rsidRPr="00C367F2" w:rsidRDefault="006D05FC" w:rsidP="006F3F70">
            <w:pPr>
              <w:jc w:val="both"/>
            </w:pPr>
            <w:r>
              <w:t>4,2*</w:t>
            </w:r>
          </w:p>
        </w:tc>
      </w:tr>
      <w:tr w:rsidR="00C367F2" w:rsidTr="00C367F2">
        <w:tc>
          <w:tcPr>
            <w:tcW w:w="567" w:type="dxa"/>
          </w:tcPr>
          <w:p w:rsidR="00C367F2" w:rsidRDefault="006D05FC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954" w:type="dxa"/>
          </w:tcPr>
          <w:p w:rsidR="006D05FC" w:rsidRDefault="006D05FC" w:rsidP="006D05FC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Быстрота действия в диапазоне давления </w:t>
            </w:r>
            <w:r w:rsidRPr="006D05FC">
              <w:rPr>
                <w:spacing w:val="-2"/>
              </w:rPr>
              <w:t>от 5.10</w:t>
            </w:r>
            <w:r w:rsidRPr="006D05FC">
              <w:rPr>
                <w:spacing w:val="-2"/>
                <w:vertAlign w:val="superscript"/>
              </w:rPr>
              <w:t>-4</w:t>
            </w:r>
            <w:r w:rsidRPr="006D05FC">
              <w:rPr>
                <w:spacing w:val="-2"/>
              </w:rPr>
              <w:t xml:space="preserve"> до 1.10</w:t>
            </w:r>
            <w:r w:rsidRPr="006D05FC">
              <w:rPr>
                <w:spacing w:val="-2"/>
                <w:vertAlign w:val="superscript"/>
              </w:rPr>
              <w:t>-1</w:t>
            </w:r>
            <w:r w:rsidRPr="006D05FC">
              <w:rPr>
                <w:spacing w:val="-2"/>
              </w:rPr>
              <w:t xml:space="preserve"> Па, л/</w:t>
            </w:r>
            <w:proofErr w:type="gramStart"/>
            <w:r w:rsidRPr="006D05FC">
              <w:rPr>
                <w:spacing w:val="-2"/>
              </w:rPr>
              <w:t>с</w:t>
            </w:r>
            <w:proofErr w:type="gramEnd"/>
            <w:r w:rsidRPr="006D05FC">
              <w:rPr>
                <w:spacing w:val="-2"/>
              </w:rPr>
              <w:t>, не менее</w:t>
            </w:r>
          </w:p>
          <w:p w:rsidR="006D05FC" w:rsidRDefault="006D05FC" w:rsidP="006D05F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146ED2">
              <w:rPr>
                <w:lang w:val="en-US"/>
              </w:rPr>
              <w:t>H</w:t>
            </w:r>
            <w:r w:rsidRPr="00146ED2">
              <w:rPr>
                <w:vertAlign w:val="subscript"/>
                <w:lang w:val="en-US"/>
              </w:rPr>
              <w:t>2</w:t>
            </w:r>
            <w:r w:rsidRPr="00146ED2">
              <w:rPr>
                <w:lang w:val="en-US"/>
              </w:rPr>
              <w:t>O</w:t>
            </w:r>
          </w:p>
          <w:p w:rsidR="00C367F2" w:rsidRDefault="006D05FC" w:rsidP="006D05F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CD1424">
              <w:rPr>
                <w:lang w:val="en-US"/>
              </w:rPr>
              <w:t>Air</w:t>
            </w:r>
          </w:p>
        </w:tc>
        <w:tc>
          <w:tcPr>
            <w:tcW w:w="2942" w:type="dxa"/>
          </w:tcPr>
          <w:p w:rsidR="00C367F2" w:rsidRDefault="00C367F2" w:rsidP="00C67689">
            <w:pPr>
              <w:autoSpaceDE w:val="0"/>
              <w:autoSpaceDN w:val="0"/>
              <w:adjustRightInd w:val="0"/>
              <w:rPr>
                <w:spacing w:val="-2"/>
              </w:rPr>
            </w:pPr>
          </w:p>
          <w:p w:rsidR="006D05FC" w:rsidRDefault="006D05FC" w:rsidP="00C67689">
            <w:pPr>
              <w:autoSpaceDE w:val="0"/>
              <w:autoSpaceDN w:val="0"/>
              <w:adjustRightInd w:val="0"/>
              <w:rPr>
                <w:spacing w:val="-2"/>
              </w:rPr>
            </w:pPr>
          </w:p>
          <w:p w:rsidR="006D05FC" w:rsidRDefault="006D05FC" w:rsidP="00C67689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6500</w:t>
            </w:r>
          </w:p>
          <w:p w:rsidR="006D05FC" w:rsidRDefault="006D05FC" w:rsidP="00D71CEE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D71CEE">
              <w:rPr>
                <w:spacing w:val="-2"/>
              </w:rPr>
              <w:t>2</w:t>
            </w:r>
            <w:r>
              <w:rPr>
                <w:spacing w:val="-2"/>
              </w:rPr>
              <w:t>00</w:t>
            </w:r>
          </w:p>
        </w:tc>
      </w:tr>
      <w:tr w:rsidR="00C367F2" w:rsidTr="00C367F2">
        <w:tc>
          <w:tcPr>
            <w:tcW w:w="567" w:type="dxa"/>
          </w:tcPr>
          <w:p w:rsidR="00C367F2" w:rsidRDefault="006D05FC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954" w:type="dxa"/>
          </w:tcPr>
          <w:p w:rsidR="00C367F2" w:rsidRDefault="006D05FC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>Предельное остаточное давление, Па</w:t>
            </w:r>
          </w:p>
        </w:tc>
        <w:tc>
          <w:tcPr>
            <w:tcW w:w="2942" w:type="dxa"/>
          </w:tcPr>
          <w:p w:rsidR="00C367F2" w:rsidRDefault="00C67689" w:rsidP="006F3F70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C67689">
              <w:rPr>
                <w:spacing w:val="-2"/>
              </w:rPr>
              <w:t>1</w:t>
            </w:r>
            <w:r w:rsidR="006F3F70">
              <w:rPr>
                <w:spacing w:val="-2"/>
              </w:rPr>
              <w:t>·</w:t>
            </w:r>
            <w:r w:rsidRPr="00C67689">
              <w:rPr>
                <w:spacing w:val="-2"/>
              </w:rPr>
              <w:t>10</w:t>
            </w:r>
            <w:r w:rsidRPr="00C67689">
              <w:rPr>
                <w:spacing w:val="-2"/>
                <w:vertAlign w:val="superscript"/>
              </w:rPr>
              <w:t>-7</w:t>
            </w:r>
          </w:p>
        </w:tc>
      </w:tr>
      <w:tr w:rsidR="00C367F2" w:rsidTr="00C367F2">
        <w:tc>
          <w:tcPr>
            <w:tcW w:w="567" w:type="dxa"/>
          </w:tcPr>
          <w:p w:rsidR="00C367F2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5954" w:type="dxa"/>
          </w:tcPr>
          <w:p w:rsidR="00C367F2" w:rsidRDefault="00C67689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>Время выхода на рабочий режим, мин, не более</w:t>
            </w:r>
          </w:p>
        </w:tc>
        <w:tc>
          <w:tcPr>
            <w:tcW w:w="2942" w:type="dxa"/>
          </w:tcPr>
          <w:p w:rsidR="00C367F2" w:rsidRDefault="00C67689" w:rsidP="00C367F2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>110</w:t>
            </w:r>
          </w:p>
        </w:tc>
      </w:tr>
      <w:tr w:rsidR="00C367F2" w:rsidTr="00C367F2">
        <w:tc>
          <w:tcPr>
            <w:tcW w:w="567" w:type="dxa"/>
          </w:tcPr>
          <w:p w:rsidR="00C367F2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5954" w:type="dxa"/>
          </w:tcPr>
          <w:p w:rsidR="00C367F2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Давление запуска, Па</w:t>
            </w:r>
          </w:p>
        </w:tc>
        <w:tc>
          <w:tcPr>
            <w:tcW w:w="2942" w:type="dxa"/>
          </w:tcPr>
          <w:p w:rsidR="00C367F2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C67689" w:rsidTr="00C367F2">
        <w:tc>
          <w:tcPr>
            <w:tcW w:w="567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5954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Потребляемая мощность от сети, кВт, не более</w:t>
            </w:r>
          </w:p>
        </w:tc>
        <w:tc>
          <w:tcPr>
            <w:tcW w:w="2942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C67689" w:rsidTr="00C367F2">
        <w:tc>
          <w:tcPr>
            <w:tcW w:w="567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5954" w:type="dxa"/>
          </w:tcPr>
          <w:p w:rsidR="00C67689" w:rsidRDefault="00C67689" w:rsidP="00C67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Длина кабелей и шлангов для подключения блока криогенной откачки к компрессору, </w:t>
            </w:r>
            <w:proofErr w:type="gramStart"/>
            <w:r>
              <w:rPr>
                <w:spacing w:val="-2"/>
              </w:rPr>
              <w:t>м</w:t>
            </w:r>
            <w:proofErr w:type="gramEnd"/>
          </w:p>
        </w:tc>
        <w:tc>
          <w:tcPr>
            <w:tcW w:w="2942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</w:p>
          <w:p w:rsidR="00C67689" w:rsidRDefault="00C67689" w:rsidP="002F4B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2F4BEB">
              <w:rPr>
                <w:spacing w:val="-2"/>
              </w:rPr>
              <w:t>0</w:t>
            </w:r>
          </w:p>
        </w:tc>
      </w:tr>
      <w:tr w:rsidR="00C67689" w:rsidTr="00C367F2">
        <w:tc>
          <w:tcPr>
            <w:tcW w:w="567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5954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Габаритные размеры блока криогенной откачки:</w:t>
            </w:r>
          </w:p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высота, </w:t>
            </w:r>
            <w:proofErr w:type="gramStart"/>
            <w:r>
              <w:rPr>
                <w:spacing w:val="-2"/>
              </w:rPr>
              <w:t>мм</w:t>
            </w:r>
            <w:proofErr w:type="gramEnd"/>
            <w:r>
              <w:rPr>
                <w:spacing w:val="-2"/>
              </w:rPr>
              <w:t>, не более</w:t>
            </w:r>
          </w:p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длина, </w:t>
            </w:r>
            <w:proofErr w:type="gramStart"/>
            <w:r>
              <w:rPr>
                <w:spacing w:val="-2"/>
              </w:rPr>
              <w:t>мм</w:t>
            </w:r>
            <w:proofErr w:type="gramEnd"/>
            <w:r>
              <w:rPr>
                <w:spacing w:val="-2"/>
              </w:rPr>
              <w:t>, не более</w:t>
            </w:r>
          </w:p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ширина, </w:t>
            </w:r>
            <w:proofErr w:type="gramStart"/>
            <w:r>
              <w:rPr>
                <w:spacing w:val="-2"/>
              </w:rPr>
              <w:t>мм</w:t>
            </w:r>
            <w:proofErr w:type="gramEnd"/>
            <w:r>
              <w:rPr>
                <w:spacing w:val="-2"/>
              </w:rPr>
              <w:t>, не более</w:t>
            </w:r>
          </w:p>
        </w:tc>
        <w:tc>
          <w:tcPr>
            <w:tcW w:w="2942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</w:p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540</w:t>
            </w:r>
          </w:p>
          <w:p w:rsidR="00C67689" w:rsidRDefault="00964850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  <w:p w:rsidR="00C67689" w:rsidRDefault="00964850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352</w:t>
            </w:r>
          </w:p>
        </w:tc>
      </w:tr>
      <w:tr w:rsidR="00C67689" w:rsidTr="00C367F2">
        <w:tc>
          <w:tcPr>
            <w:tcW w:w="567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5954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Габаритные размеры компрессорной установки:</w:t>
            </w:r>
          </w:p>
          <w:p w:rsidR="00C67689" w:rsidRPr="00C67689" w:rsidRDefault="00C67689" w:rsidP="00C67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 w:rsidRPr="00C67689">
              <w:rPr>
                <w:spacing w:val="-2"/>
              </w:rPr>
              <w:t xml:space="preserve">- высота, </w:t>
            </w:r>
            <w:proofErr w:type="gramStart"/>
            <w:r w:rsidRPr="00C67689">
              <w:rPr>
                <w:spacing w:val="-2"/>
              </w:rPr>
              <w:t>мм</w:t>
            </w:r>
            <w:proofErr w:type="gramEnd"/>
            <w:r w:rsidRPr="00C67689">
              <w:rPr>
                <w:spacing w:val="-2"/>
              </w:rPr>
              <w:t>, не более</w:t>
            </w:r>
          </w:p>
          <w:p w:rsidR="00C67689" w:rsidRPr="00C67689" w:rsidRDefault="00C67689" w:rsidP="00C67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 w:rsidRPr="00C67689">
              <w:rPr>
                <w:spacing w:val="-2"/>
              </w:rPr>
              <w:t xml:space="preserve">- длина, </w:t>
            </w:r>
            <w:proofErr w:type="gramStart"/>
            <w:r w:rsidRPr="00C67689">
              <w:rPr>
                <w:spacing w:val="-2"/>
              </w:rPr>
              <w:t>мм</w:t>
            </w:r>
            <w:proofErr w:type="gramEnd"/>
            <w:r w:rsidRPr="00C67689">
              <w:rPr>
                <w:spacing w:val="-2"/>
              </w:rPr>
              <w:t>, не более</w:t>
            </w:r>
          </w:p>
          <w:p w:rsidR="00C67689" w:rsidRDefault="00C67689" w:rsidP="00C676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 w:rsidRPr="00C67689">
              <w:rPr>
                <w:spacing w:val="-2"/>
              </w:rPr>
              <w:t xml:space="preserve">- ширина, </w:t>
            </w:r>
            <w:proofErr w:type="gramStart"/>
            <w:r w:rsidRPr="00C67689">
              <w:rPr>
                <w:spacing w:val="-2"/>
              </w:rPr>
              <w:t>мм</w:t>
            </w:r>
            <w:proofErr w:type="gramEnd"/>
            <w:r w:rsidRPr="00C67689">
              <w:rPr>
                <w:spacing w:val="-2"/>
              </w:rPr>
              <w:t>, не более</w:t>
            </w:r>
          </w:p>
        </w:tc>
        <w:tc>
          <w:tcPr>
            <w:tcW w:w="2942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</w:p>
          <w:p w:rsidR="000B72EC" w:rsidRPr="000B72EC" w:rsidRDefault="000B72EC" w:rsidP="000B7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 w:rsidRPr="000B72EC">
              <w:rPr>
                <w:spacing w:val="-2"/>
              </w:rPr>
              <w:t>550</w:t>
            </w:r>
          </w:p>
          <w:p w:rsidR="000B72EC" w:rsidRPr="000B72EC" w:rsidRDefault="000B72EC" w:rsidP="000B7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 w:rsidRPr="000B72EC">
              <w:rPr>
                <w:spacing w:val="-2"/>
              </w:rPr>
              <w:t>800</w:t>
            </w:r>
          </w:p>
          <w:p w:rsidR="00C67689" w:rsidRDefault="000B72EC" w:rsidP="000B7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 w:rsidRPr="000B72EC">
              <w:rPr>
                <w:spacing w:val="-2"/>
              </w:rPr>
              <w:t>500</w:t>
            </w:r>
          </w:p>
        </w:tc>
      </w:tr>
      <w:tr w:rsidR="00C67689" w:rsidTr="00C367F2">
        <w:tc>
          <w:tcPr>
            <w:tcW w:w="567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5954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Масса блока криогенной откачки, </w:t>
            </w:r>
            <w:proofErr w:type="gramStart"/>
            <w:r>
              <w:rPr>
                <w:spacing w:val="-2"/>
              </w:rPr>
              <w:t>кг</w:t>
            </w:r>
            <w:proofErr w:type="gramEnd"/>
            <w:r>
              <w:rPr>
                <w:spacing w:val="-2"/>
              </w:rPr>
              <w:t>, не более</w:t>
            </w:r>
          </w:p>
        </w:tc>
        <w:tc>
          <w:tcPr>
            <w:tcW w:w="2942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C67689" w:rsidTr="00C367F2">
        <w:tc>
          <w:tcPr>
            <w:tcW w:w="567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5954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Масса компрессорной установки, </w:t>
            </w:r>
            <w:proofErr w:type="gramStart"/>
            <w:r>
              <w:rPr>
                <w:spacing w:val="-2"/>
              </w:rPr>
              <w:t>кг</w:t>
            </w:r>
            <w:proofErr w:type="gramEnd"/>
            <w:r>
              <w:rPr>
                <w:spacing w:val="-2"/>
              </w:rPr>
              <w:t xml:space="preserve">, не более </w:t>
            </w:r>
          </w:p>
        </w:tc>
        <w:tc>
          <w:tcPr>
            <w:tcW w:w="2942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110</w:t>
            </w:r>
          </w:p>
        </w:tc>
      </w:tr>
      <w:tr w:rsidR="00C67689" w:rsidTr="00C367F2">
        <w:tc>
          <w:tcPr>
            <w:tcW w:w="567" w:type="dxa"/>
          </w:tcPr>
          <w:p w:rsidR="00C67689" w:rsidRDefault="006F3F70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5954" w:type="dxa"/>
          </w:tcPr>
          <w:p w:rsidR="00C67689" w:rsidRDefault="006F3F70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Контроль температуры </w:t>
            </w:r>
            <w:proofErr w:type="spellStart"/>
            <w:r>
              <w:rPr>
                <w:spacing w:val="-2"/>
              </w:rPr>
              <w:t>криопанелей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942" w:type="dxa"/>
          </w:tcPr>
          <w:p w:rsidR="00C67689" w:rsidRDefault="006F3F70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в комплекте</w:t>
            </w:r>
          </w:p>
        </w:tc>
      </w:tr>
      <w:tr w:rsidR="00C67689" w:rsidTr="00C367F2">
        <w:tc>
          <w:tcPr>
            <w:tcW w:w="567" w:type="dxa"/>
          </w:tcPr>
          <w:p w:rsidR="00C67689" w:rsidRDefault="006F3F70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5954" w:type="dxa"/>
          </w:tcPr>
          <w:p w:rsidR="00C67689" w:rsidRDefault="006F3F70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Возможность подключения к компрессору двух блоков криогенной откачки одновременно</w:t>
            </w:r>
          </w:p>
        </w:tc>
        <w:tc>
          <w:tcPr>
            <w:tcW w:w="2942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</w:p>
          <w:p w:rsidR="006F3F70" w:rsidRDefault="006F3F70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имеется</w:t>
            </w:r>
          </w:p>
        </w:tc>
      </w:tr>
      <w:tr w:rsidR="00C67689" w:rsidTr="00C367F2">
        <w:tc>
          <w:tcPr>
            <w:tcW w:w="567" w:type="dxa"/>
          </w:tcPr>
          <w:p w:rsidR="00C67689" w:rsidRDefault="006F3F70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5954" w:type="dxa"/>
          </w:tcPr>
          <w:p w:rsidR="00C67689" w:rsidRDefault="006F3F70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Клапан откачки форвакуума из блока криогенной откачки </w:t>
            </w:r>
          </w:p>
        </w:tc>
        <w:tc>
          <w:tcPr>
            <w:tcW w:w="2942" w:type="dxa"/>
          </w:tcPr>
          <w:p w:rsidR="00C67689" w:rsidRDefault="00C67689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</w:p>
          <w:p w:rsidR="006F3F70" w:rsidRDefault="006F3F70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в комплекте</w:t>
            </w:r>
          </w:p>
        </w:tc>
      </w:tr>
      <w:tr w:rsidR="008C5B02" w:rsidTr="00C367F2">
        <w:tc>
          <w:tcPr>
            <w:tcW w:w="567" w:type="dxa"/>
          </w:tcPr>
          <w:p w:rsidR="008C5B02" w:rsidRPr="008C5B02" w:rsidRDefault="008C5B02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17</w:t>
            </w:r>
          </w:p>
        </w:tc>
        <w:tc>
          <w:tcPr>
            <w:tcW w:w="5954" w:type="dxa"/>
          </w:tcPr>
          <w:p w:rsidR="008C5B02" w:rsidRPr="008C5B02" w:rsidRDefault="008C5B02" w:rsidP="00E344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Фланцевое соединение для подключени</w:t>
            </w:r>
            <w:r w:rsidR="00E34472">
              <w:rPr>
                <w:spacing w:val="-2"/>
              </w:rPr>
              <w:t>я</w:t>
            </w:r>
            <w:r>
              <w:rPr>
                <w:spacing w:val="-2"/>
              </w:rPr>
              <w:t xml:space="preserve"> форвакуумного насоса </w:t>
            </w:r>
            <w:r>
              <w:t>стандарта KF25</w:t>
            </w:r>
          </w:p>
        </w:tc>
        <w:tc>
          <w:tcPr>
            <w:tcW w:w="2942" w:type="dxa"/>
          </w:tcPr>
          <w:p w:rsidR="008C5B02" w:rsidRDefault="008C5B02" w:rsidP="009659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имеется</w:t>
            </w:r>
          </w:p>
        </w:tc>
      </w:tr>
    </w:tbl>
    <w:p w:rsidR="00C367F2" w:rsidRDefault="006F3F70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pacing w:val="-2"/>
        </w:rPr>
      </w:pPr>
      <w:r>
        <w:rPr>
          <w:spacing w:val="-2"/>
        </w:rPr>
        <w:t xml:space="preserve">* </w:t>
      </w:r>
      <w:r w:rsidR="00D24104">
        <w:rPr>
          <w:spacing w:val="-2"/>
        </w:rPr>
        <w:t>Размеры</w:t>
      </w:r>
      <w:r w:rsidR="00003603">
        <w:rPr>
          <w:spacing w:val="-2"/>
        </w:rPr>
        <w:t>,</w:t>
      </w:r>
      <w:r w:rsidR="00D24104">
        <w:rPr>
          <w:spacing w:val="-2"/>
        </w:rPr>
        <w:t xml:space="preserve"> помеченные звездочкой</w:t>
      </w:r>
      <w:r w:rsidR="00003603">
        <w:rPr>
          <w:spacing w:val="-2"/>
        </w:rPr>
        <w:t>,</w:t>
      </w:r>
      <w:r w:rsidR="00D24104">
        <w:rPr>
          <w:spacing w:val="-2"/>
        </w:rPr>
        <w:t xml:space="preserve"> будут корректироваться на этапе разработки технического проекта.</w:t>
      </w:r>
    </w:p>
    <w:p w:rsidR="004277BF" w:rsidRPr="0096590F" w:rsidRDefault="004277B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pacing w:val="-2"/>
        </w:rPr>
      </w:pP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D82C4A">
        <w:rPr>
          <w:b/>
        </w:rPr>
        <w:t>3. Необходимые расходные материалы и запасные части, поставляемые вместе с товаром, их характеристики: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D82C4A">
        <w:t>- необходимое для запуска и начала эксплуатации оборудования количество расходных материалов, и рабочие инструменты поставляются с оборудованием;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D82C4A">
        <w:rPr>
          <w:color w:val="000000"/>
        </w:rPr>
        <w:t>- стандартный комплект ЗИП.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82C4A">
        <w:rPr>
          <w:color w:val="000000"/>
        </w:rPr>
        <w:tab/>
        <w:t xml:space="preserve">В период гарантийного срока, указанного в п. </w:t>
      </w:r>
      <w:r w:rsidR="00853AAF">
        <w:rPr>
          <w:color w:val="000000"/>
        </w:rPr>
        <w:t>5</w:t>
      </w:r>
      <w:r w:rsidRPr="00D82C4A">
        <w:rPr>
          <w:color w:val="000000"/>
        </w:rPr>
        <w:t xml:space="preserve"> настоящего ТЗ, расходные материалы Заказчик приобретает (при необходимости) самостоятельно, как у поставщика оборудования, так и у иных поставщиков. При этом гарантийные обязательства исполняются Поставщиком по настоящему Контракту в полном объёме. </w:t>
      </w:r>
    </w:p>
    <w:p w:rsidR="0096590F" w:rsidRPr="00D82C4A" w:rsidRDefault="00316B01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>
        <w:rPr>
          <w:b/>
        </w:rPr>
        <w:t>4</w:t>
      </w:r>
      <w:r w:rsidR="0096590F" w:rsidRPr="00D82C4A">
        <w:rPr>
          <w:b/>
        </w:rPr>
        <w:t>. Требования к упаковке товара.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D82C4A">
        <w:t>Упаковка обеспечивает сохранность товара при транспортировке, погрузке, выгрузке.</w:t>
      </w:r>
    </w:p>
    <w:p w:rsidR="0096590F" w:rsidRPr="00D82C4A" w:rsidRDefault="00316B01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>
        <w:rPr>
          <w:b/>
        </w:rPr>
        <w:t>5</w:t>
      </w:r>
      <w:r w:rsidR="0096590F" w:rsidRPr="00D82C4A">
        <w:rPr>
          <w:b/>
        </w:rPr>
        <w:t>. Минимальный срок гарантийного обслуживания.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D82C4A">
        <w:t>Гарантийный срок не менее 12 месяцев после окончания запуска оборудования.</w:t>
      </w:r>
    </w:p>
    <w:p w:rsidR="0096590F" w:rsidRPr="00D82C4A" w:rsidRDefault="00316B01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>
        <w:rPr>
          <w:b/>
        </w:rPr>
        <w:t>6</w:t>
      </w:r>
      <w:r w:rsidR="0096590F" w:rsidRPr="00D82C4A">
        <w:rPr>
          <w:b/>
        </w:rPr>
        <w:t>. Порядок приёмки оборудования. Гарантийное обслуживание.</w:t>
      </w:r>
    </w:p>
    <w:p w:rsidR="0096590F" w:rsidRPr="00D82C4A" w:rsidRDefault="00316B01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>6</w:t>
      </w:r>
      <w:r w:rsidR="0096590F" w:rsidRPr="00D82C4A">
        <w:t>.1. Заказчик при приёмке оборудования при первом внешнем осмотре на территории Заказчика устанавливает: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82C4A">
        <w:tab/>
        <w:t>- отсутствие повреждений и соответствие внешнего вида требованиям документации фирмы-изготовителя;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82C4A">
        <w:tab/>
        <w:t>- комплектность и соответствие маркировки данным, указанным в документации фирмы-изготовителя;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82C4A">
        <w:tab/>
        <w:t>- наличие комплекта документов, указанного в п.</w:t>
      </w:r>
      <w:r w:rsidR="00F26593">
        <w:t>7</w:t>
      </w:r>
      <w:r w:rsidRPr="00D82C4A">
        <w:t>.2 настоящего ТЗ;</w:t>
      </w:r>
    </w:p>
    <w:p w:rsidR="0096590F" w:rsidRPr="00D82C4A" w:rsidRDefault="0096590F" w:rsidP="00F2659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82C4A">
        <w:tab/>
      </w:r>
      <w:r w:rsidR="00316B01">
        <w:t>6</w:t>
      </w:r>
      <w:r w:rsidRPr="00D82C4A">
        <w:t>.2. В случае выполнения условий п. 8.2 ТЗ в полном объёме, Заказчик в течение 3</w:t>
      </w:r>
      <w:r w:rsidRPr="00D82C4A">
        <w:noBreakHyphen/>
        <w:t>х рабочих дней с момента поставки подписывает товарные накладные и возвращает их Поставщику. В случае невыполнения или частичного исполнения условий п. 8.2 ТЗ, Заказчик в течение 3-х рабочих дней с момента поставки направляет исполнителю претензию по качеству и/или количеству единиц оборудования. Товарные накладные при этом подписываются Заказчиком после устранения всех недочётов, указанных им в претензии.</w:t>
      </w:r>
    </w:p>
    <w:p w:rsidR="0096590F" w:rsidRPr="00D82C4A" w:rsidRDefault="00316B01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>6</w:t>
      </w:r>
      <w:r w:rsidR="0096590F" w:rsidRPr="00D82C4A">
        <w:t>.3. При вводе в эксплуатацию оборудования каждая единица из поставляемого комплекта оборудования проходит опытно-промышленную эксплуатацию. В ходе эксплуатации выполняются необходимые испытания, результаты которых подтверждают, что оборудование, подсистемы функционируют в соответствии с требованиями п. 2 ТЗ.</w:t>
      </w:r>
    </w:p>
    <w:p w:rsidR="0096590F" w:rsidRDefault="00316B01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>6</w:t>
      </w:r>
      <w:r w:rsidR="0096590F" w:rsidRPr="00D82C4A">
        <w:t xml:space="preserve">.4. В период гарантийного обслуживания в случае получения письменной претензии Заказчика о неисправности поставленного оборудования, либо ином гарантийном случае по качеству оборудования, Поставщик с целью определения причины неисправности обеспечивает выезд специалиста, сроки выезда которого не должны превышать 5 дней после получения указанного уведомления. Срок устранения неисправности (в </w:t>
      </w:r>
      <w:proofErr w:type="spellStart"/>
      <w:r w:rsidR="0096590F" w:rsidRPr="00D82C4A">
        <w:t>т.ч</w:t>
      </w:r>
      <w:proofErr w:type="spellEnd"/>
      <w:r w:rsidR="0096590F" w:rsidRPr="00D82C4A">
        <w:t>. замены единицы оборудования на новое, в случае невозможности устранить его недостатки) не должен превышать 15 рабочих дней, а при технической невозможности соблюдения указанного срока, в срок, указанный Заказчиком дополнительно. В период действия гарантийных обязательств Поставщик за счёт собственных сре</w:t>
      </w:r>
      <w:proofErr w:type="gramStart"/>
      <w:r w:rsidR="0096590F" w:rsidRPr="00D82C4A">
        <w:t>дств пр</w:t>
      </w:r>
      <w:proofErr w:type="gramEnd"/>
      <w:r w:rsidR="0096590F" w:rsidRPr="00D82C4A">
        <w:t>оизводит замену неработающих частей оборудования (либо производит замену единицы оборудования на такое же оборудование, только новое) и, при необходимости, транспортировку оборудования до места проведения гарантийного ремонта и обратно. Расходы на обслуживание и транспортировку оборудования в гарантийный срок входят в стоимость товара.</w:t>
      </w:r>
    </w:p>
    <w:p w:rsidR="004277BF" w:rsidRPr="00D82C4A" w:rsidRDefault="004277BF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96590F" w:rsidRPr="00D82C4A" w:rsidRDefault="00316B01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>
        <w:rPr>
          <w:b/>
        </w:rPr>
        <w:t>7</w:t>
      </w:r>
      <w:r w:rsidR="0096590F" w:rsidRPr="00D82C4A">
        <w:rPr>
          <w:b/>
        </w:rPr>
        <w:t>. Требования к доставке:</w:t>
      </w:r>
    </w:p>
    <w:p w:rsidR="0096590F" w:rsidRPr="00D82C4A" w:rsidRDefault="00316B01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>7</w:t>
      </w:r>
      <w:r w:rsidR="0096590F" w:rsidRPr="00D82C4A">
        <w:t xml:space="preserve">.1. Доставка комплекта оборудования осуществляется за счет Поставщика по адресу: РФ, 394033, г. Воронеж, ул. Старых Большевиков д. 5. </w:t>
      </w:r>
    </w:p>
    <w:p w:rsidR="0096590F" w:rsidRPr="00D82C4A" w:rsidRDefault="00316B01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>7</w:t>
      </w:r>
      <w:r w:rsidR="0096590F" w:rsidRPr="00D82C4A">
        <w:t>.2. Список документации, передаваемой вместе с товаром</w:t>
      </w:r>
      <w:r w:rsidR="00F26593">
        <w:t>: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82C4A">
        <w:tab/>
        <w:t>- товарные накладные отдельно на каждую единицу оборудования;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82C4A">
        <w:tab/>
        <w:t>- техническое описание на русском языке;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82C4A">
        <w:tab/>
        <w:t>- инструкция по эксплуатации на русском языке;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82C4A">
        <w:tab/>
        <w:t>- технические паспорта на оборудование и комплектующие изделия;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82C4A">
        <w:tab/>
        <w:t>- руководство пользователя;</w:t>
      </w:r>
    </w:p>
    <w:p w:rsidR="0096590F" w:rsidRPr="00D82C4A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82C4A">
        <w:tab/>
        <w:t>- руководство по обслуживанию;</w:t>
      </w:r>
    </w:p>
    <w:p w:rsidR="0096590F" w:rsidRPr="0096590F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82C4A">
        <w:tab/>
        <w:t>- комплект документации фирмы-изготовителя на английском языке.</w:t>
      </w:r>
    </w:p>
    <w:p w:rsidR="0096590F" w:rsidRPr="0096590F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6590F">
        <w:tab/>
      </w:r>
      <w:r w:rsidR="00316B01">
        <w:rPr>
          <w:b/>
        </w:rPr>
        <w:t>8</w:t>
      </w:r>
      <w:r w:rsidRPr="0096590F">
        <w:rPr>
          <w:b/>
        </w:rPr>
        <w:t>. Требования к сборке и наладке оборудования, обучение персонала на рабочем месте.</w:t>
      </w:r>
    </w:p>
    <w:p w:rsidR="0096590F" w:rsidRPr="0096590F" w:rsidRDefault="006B0F53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>8</w:t>
      </w:r>
      <w:r w:rsidR="0096590F" w:rsidRPr="0096590F">
        <w:t xml:space="preserve">.1. </w:t>
      </w:r>
      <w:proofErr w:type="gramStart"/>
      <w:r w:rsidR="0096590F" w:rsidRPr="0096590F">
        <w:t>В течени</w:t>
      </w:r>
      <w:r w:rsidR="00D80F25">
        <w:t>е</w:t>
      </w:r>
      <w:r w:rsidR="0096590F" w:rsidRPr="0096590F">
        <w:t xml:space="preserve"> 20 дней с момента объявления победителя конкурса Поставщик предоставляет Заказчику технические данные и требования для подготовки производственных помещений к монтажу поставляемого оборудования, включая монтажную схему с указанием точек подвода энергоносителей, коммуникаций, рекомендуемую планировку размещения оборудования, схему нагрузок на фундамент, требования к фундаменту и любую другую техническую информацию</w:t>
      </w:r>
      <w:r w:rsidR="00455979">
        <w:t>,</w:t>
      </w:r>
      <w:r w:rsidR="0096590F" w:rsidRPr="0096590F">
        <w:t xml:space="preserve"> необходимую для монтажа поставляемого оборудования.</w:t>
      </w:r>
      <w:proofErr w:type="gramEnd"/>
    </w:p>
    <w:p w:rsidR="0096590F" w:rsidRPr="0096590F" w:rsidRDefault="006B0F53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>8</w:t>
      </w:r>
      <w:r w:rsidR="0096590F" w:rsidRPr="0096590F">
        <w:t xml:space="preserve">.2. Поставщик проводит работу по </w:t>
      </w:r>
      <w:proofErr w:type="gramStart"/>
      <w:r w:rsidR="0096590F" w:rsidRPr="0096590F">
        <w:t>шеф-монтажу</w:t>
      </w:r>
      <w:proofErr w:type="gramEnd"/>
      <w:r w:rsidR="0096590F" w:rsidRPr="0096590F">
        <w:t xml:space="preserve"> оборудования, наладке, запуску оборудования и обучение группы сотрудников в количестве 3-х человек (производится на территории Заказчика) </w:t>
      </w:r>
      <w:r w:rsidR="0096590F" w:rsidRPr="006256D6">
        <w:t>в срок не более месяца с момента поставки оборудования.</w:t>
      </w:r>
      <w:r w:rsidR="0096590F" w:rsidRPr="0096590F">
        <w:t xml:space="preserve">  В подтверждение исполнения Поставщиком обязательств по договору составляется акт выполненных работ.</w:t>
      </w:r>
    </w:p>
    <w:p w:rsidR="0096590F" w:rsidRPr="0096590F" w:rsidRDefault="006B0F53" w:rsidP="009659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>
        <w:rPr>
          <w:b/>
        </w:rPr>
        <w:t>9</w:t>
      </w:r>
      <w:r w:rsidR="0096590F" w:rsidRPr="0096590F">
        <w:rPr>
          <w:b/>
        </w:rPr>
        <w:t>. Сроки и порядок оплаты.</w:t>
      </w:r>
    </w:p>
    <w:p w:rsidR="0096590F" w:rsidRPr="0096590F" w:rsidRDefault="0096590F" w:rsidP="0096590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96590F">
        <w:tab/>
        <w:t>Согласно условиям договора.</w:t>
      </w:r>
    </w:p>
    <w:sectPr w:rsidR="0096590F" w:rsidRPr="0096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5F54"/>
    <w:multiLevelType w:val="multilevel"/>
    <w:tmpl w:val="9B22E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2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6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4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0" w:hanging="2160"/>
      </w:pPr>
      <w:rPr>
        <w:rFonts w:hint="default"/>
      </w:rPr>
    </w:lvl>
  </w:abstractNum>
  <w:abstractNum w:abstractNumId="1">
    <w:nsid w:val="51892D59"/>
    <w:multiLevelType w:val="hybridMultilevel"/>
    <w:tmpl w:val="E4CE5D0E"/>
    <w:lvl w:ilvl="0" w:tplc="7C32181A">
      <w:numFmt w:val="bullet"/>
      <w:lvlText w:val="—"/>
      <w:lvlJc w:val="left"/>
      <w:pPr>
        <w:ind w:left="399" w:hanging="218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55"/>
        <w:sz w:val="20"/>
        <w:szCs w:val="20"/>
        <w:lang w:val="ru-RU" w:eastAsia="en-US" w:bidi="ar-SA"/>
      </w:rPr>
    </w:lvl>
    <w:lvl w:ilvl="1" w:tplc="1A3028D0">
      <w:numFmt w:val="bullet"/>
      <w:lvlText w:val="•"/>
      <w:lvlJc w:val="left"/>
      <w:pPr>
        <w:ind w:left="1550" w:hanging="218"/>
      </w:pPr>
      <w:rPr>
        <w:rFonts w:hint="default"/>
        <w:lang w:val="ru-RU" w:eastAsia="en-US" w:bidi="ar-SA"/>
      </w:rPr>
    </w:lvl>
    <w:lvl w:ilvl="2" w:tplc="2D2A042A">
      <w:numFmt w:val="bullet"/>
      <w:lvlText w:val="•"/>
      <w:lvlJc w:val="left"/>
      <w:pPr>
        <w:ind w:left="2700" w:hanging="218"/>
      </w:pPr>
      <w:rPr>
        <w:rFonts w:hint="default"/>
        <w:lang w:val="ru-RU" w:eastAsia="en-US" w:bidi="ar-SA"/>
      </w:rPr>
    </w:lvl>
    <w:lvl w:ilvl="3" w:tplc="0E226E64">
      <w:numFmt w:val="bullet"/>
      <w:lvlText w:val="•"/>
      <w:lvlJc w:val="left"/>
      <w:pPr>
        <w:ind w:left="3850" w:hanging="218"/>
      </w:pPr>
      <w:rPr>
        <w:rFonts w:hint="default"/>
        <w:lang w:val="ru-RU" w:eastAsia="en-US" w:bidi="ar-SA"/>
      </w:rPr>
    </w:lvl>
    <w:lvl w:ilvl="4" w:tplc="88F216FC">
      <w:numFmt w:val="bullet"/>
      <w:lvlText w:val="•"/>
      <w:lvlJc w:val="left"/>
      <w:pPr>
        <w:ind w:left="5000" w:hanging="218"/>
      </w:pPr>
      <w:rPr>
        <w:rFonts w:hint="default"/>
        <w:lang w:val="ru-RU" w:eastAsia="en-US" w:bidi="ar-SA"/>
      </w:rPr>
    </w:lvl>
    <w:lvl w:ilvl="5" w:tplc="1D4AFDB4">
      <w:numFmt w:val="bullet"/>
      <w:lvlText w:val="•"/>
      <w:lvlJc w:val="left"/>
      <w:pPr>
        <w:ind w:left="6150" w:hanging="218"/>
      </w:pPr>
      <w:rPr>
        <w:rFonts w:hint="default"/>
        <w:lang w:val="ru-RU" w:eastAsia="en-US" w:bidi="ar-SA"/>
      </w:rPr>
    </w:lvl>
    <w:lvl w:ilvl="6" w:tplc="8B7A3C06">
      <w:numFmt w:val="bullet"/>
      <w:lvlText w:val="•"/>
      <w:lvlJc w:val="left"/>
      <w:pPr>
        <w:ind w:left="7300" w:hanging="218"/>
      </w:pPr>
      <w:rPr>
        <w:rFonts w:hint="default"/>
        <w:lang w:val="ru-RU" w:eastAsia="en-US" w:bidi="ar-SA"/>
      </w:rPr>
    </w:lvl>
    <w:lvl w:ilvl="7" w:tplc="057A53B0">
      <w:numFmt w:val="bullet"/>
      <w:lvlText w:val="•"/>
      <w:lvlJc w:val="left"/>
      <w:pPr>
        <w:ind w:left="8450" w:hanging="218"/>
      </w:pPr>
      <w:rPr>
        <w:rFonts w:hint="default"/>
        <w:lang w:val="ru-RU" w:eastAsia="en-US" w:bidi="ar-SA"/>
      </w:rPr>
    </w:lvl>
    <w:lvl w:ilvl="8" w:tplc="EADC9E62">
      <w:numFmt w:val="bullet"/>
      <w:lvlText w:val="•"/>
      <w:lvlJc w:val="left"/>
      <w:pPr>
        <w:ind w:left="9600" w:hanging="2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09"/>
    <w:rsid w:val="00003603"/>
    <w:rsid w:val="0001069B"/>
    <w:rsid w:val="000124D7"/>
    <w:rsid w:val="00097E80"/>
    <w:rsid w:val="000B72EC"/>
    <w:rsid w:val="00146ED2"/>
    <w:rsid w:val="001840DC"/>
    <w:rsid w:val="001D0663"/>
    <w:rsid w:val="001F201A"/>
    <w:rsid w:val="00240D16"/>
    <w:rsid w:val="002A3F67"/>
    <w:rsid w:val="002D1AD1"/>
    <w:rsid w:val="002F4BEB"/>
    <w:rsid w:val="00316B01"/>
    <w:rsid w:val="00345CE2"/>
    <w:rsid w:val="003B5ECC"/>
    <w:rsid w:val="004131AB"/>
    <w:rsid w:val="004277BF"/>
    <w:rsid w:val="004330DE"/>
    <w:rsid w:val="00455979"/>
    <w:rsid w:val="00463845"/>
    <w:rsid w:val="00483FBF"/>
    <w:rsid w:val="004C0D14"/>
    <w:rsid w:val="00544D5C"/>
    <w:rsid w:val="005A6F5B"/>
    <w:rsid w:val="005B5C67"/>
    <w:rsid w:val="006256D6"/>
    <w:rsid w:val="00653A21"/>
    <w:rsid w:val="00686AA4"/>
    <w:rsid w:val="006B0F53"/>
    <w:rsid w:val="006D05FC"/>
    <w:rsid w:val="006F3F70"/>
    <w:rsid w:val="00742F0B"/>
    <w:rsid w:val="00747314"/>
    <w:rsid w:val="00773722"/>
    <w:rsid w:val="007A56E5"/>
    <w:rsid w:val="007C184E"/>
    <w:rsid w:val="00840D7E"/>
    <w:rsid w:val="00853AAF"/>
    <w:rsid w:val="0089646E"/>
    <w:rsid w:val="008C5B02"/>
    <w:rsid w:val="008E5717"/>
    <w:rsid w:val="00936B0E"/>
    <w:rsid w:val="00964850"/>
    <w:rsid w:val="0096590F"/>
    <w:rsid w:val="009E7823"/>
    <w:rsid w:val="00A03F68"/>
    <w:rsid w:val="00A379DA"/>
    <w:rsid w:val="00A57209"/>
    <w:rsid w:val="00A85DFF"/>
    <w:rsid w:val="00B05DE9"/>
    <w:rsid w:val="00B24201"/>
    <w:rsid w:val="00B370A9"/>
    <w:rsid w:val="00B83660"/>
    <w:rsid w:val="00B92A53"/>
    <w:rsid w:val="00C208A8"/>
    <w:rsid w:val="00C25101"/>
    <w:rsid w:val="00C367F2"/>
    <w:rsid w:val="00C455D8"/>
    <w:rsid w:val="00C53F55"/>
    <w:rsid w:val="00C67689"/>
    <w:rsid w:val="00CD1424"/>
    <w:rsid w:val="00D1737B"/>
    <w:rsid w:val="00D24104"/>
    <w:rsid w:val="00D71CEE"/>
    <w:rsid w:val="00D80F25"/>
    <w:rsid w:val="00D82C4A"/>
    <w:rsid w:val="00DD76BD"/>
    <w:rsid w:val="00E34472"/>
    <w:rsid w:val="00E6007D"/>
    <w:rsid w:val="00E72788"/>
    <w:rsid w:val="00ED1C41"/>
    <w:rsid w:val="00ED3F7C"/>
    <w:rsid w:val="00EF35E0"/>
    <w:rsid w:val="00EF776B"/>
    <w:rsid w:val="00F00F56"/>
    <w:rsid w:val="00F26593"/>
    <w:rsid w:val="00FA7325"/>
    <w:rsid w:val="00FB1229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55"/>
    <w:pPr>
      <w:ind w:left="720"/>
      <w:contextualSpacing/>
    </w:pPr>
    <w:rPr>
      <w:sz w:val="20"/>
      <w:szCs w:val="20"/>
      <w:lang w:val="en-US"/>
    </w:rPr>
  </w:style>
  <w:style w:type="table" w:styleId="a4">
    <w:name w:val="Table Grid"/>
    <w:basedOn w:val="a1"/>
    <w:uiPriority w:val="59"/>
    <w:rsid w:val="00C3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0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F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55"/>
    <w:pPr>
      <w:ind w:left="720"/>
      <w:contextualSpacing/>
    </w:pPr>
    <w:rPr>
      <w:sz w:val="20"/>
      <w:szCs w:val="20"/>
      <w:lang w:val="en-US"/>
    </w:rPr>
  </w:style>
  <w:style w:type="table" w:styleId="a4">
    <w:name w:val="Table Grid"/>
    <w:basedOn w:val="a1"/>
    <w:uiPriority w:val="59"/>
    <w:rsid w:val="00C3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0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D121-34A5-4403-8BD5-8D061170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Кирьянова</dc:creator>
  <cp:lastModifiedBy>Татьяна И. Чурсанова</cp:lastModifiedBy>
  <cp:revision>4</cp:revision>
  <cp:lastPrinted>2023-01-30T11:36:00Z</cp:lastPrinted>
  <dcterms:created xsi:type="dcterms:W3CDTF">2023-01-30T11:36:00Z</dcterms:created>
  <dcterms:modified xsi:type="dcterms:W3CDTF">2023-02-21T12:30:00Z</dcterms:modified>
</cp:coreProperties>
</file>