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798304D1" w14:textId="0026723C" w:rsidR="00144FB0" w:rsidRDefault="00144FB0" w:rsidP="00144FB0">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по проведению</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 открытого запроса </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предложений </w:t>
      </w:r>
      <w:r>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в </w:t>
      </w:r>
      <w:r>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электронной </w:t>
      </w:r>
      <w:r w:rsidR="004C3C4D">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форме </w:t>
      </w:r>
      <w:r>
        <w:rPr>
          <w:rFonts w:ascii="Times New Roman" w:hAnsi="Times New Roman" w:cs="Times New Roman"/>
          <w:bCs/>
          <w:sz w:val="28"/>
          <w:szCs w:val="28"/>
        </w:rPr>
        <w:t xml:space="preserve">  </w:t>
      </w:r>
    </w:p>
    <w:p w14:paraId="1F25F207" w14:textId="7ADA2B75" w:rsidR="008F7AD6" w:rsidRPr="002E2FE2" w:rsidRDefault="00144FB0" w:rsidP="008F7AD6">
      <w:pPr>
        <w:spacing w:line="276" w:lineRule="auto"/>
        <w:ind w:right="-426"/>
        <w:jc w:val="center"/>
        <w:rPr>
          <w:rFonts w:ascii="Times New Roman" w:hAnsi="Times New Roman" w:cs="Times New Roman"/>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договора</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4C3C4D">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8F7AD6" w:rsidRPr="002E2FE2">
        <w:rPr>
          <w:rFonts w:ascii="Times New Roman" w:hAnsi="Times New Roman" w:cs="Times New Roman"/>
          <w:sz w:val="28"/>
          <w:szCs w:val="28"/>
        </w:rPr>
        <w:t>изготовление и поставку устройств контактных под ИМС в корпусе 4235.88-1</w:t>
      </w:r>
    </w:p>
    <w:p w14:paraId="183A117A" w14:textId="534BD48C" w:rsidR="005A1897" w:rsidRPr="00B9582D" w:rsidRDefault="005A1897" w:rsidP="008F7AD6">
      <w:pPr>
        <w:jc w:val="cente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2567AFA2" w:rsidR="006452B3" w:rsidRPr="00950253" w:rsidRDefault="00120D84" w:rsidP="006452B3">
      <w:pPr>
        <w:jc w:val="center"/>
        <w:rPr>
          <w:rFonts w:ascii="Times New Roman" w:hAnsi="Times New Roman" w:cs="Times New Roman"/>
          <w:bCs/>
          <w:sz w:val="28"/>
          <w:szCs w:val="28"/>
        </w:rPr>
      </w:pPr>
      <w:r w:rsidRPr="008F7AD6">
        <w:rPr>
          <w:rFonts w:ascii="Times New Roman" w:hAnsi="Times New Roman" w:cs="Times New Roman"/>
          <w:bCs/>
          <w:sz w:val="28"/>
          <w:szCs w:val="28"/>
        </w:rPr>
        <w:t>8</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w:t>
      </w:r>
      <w:r w:rsidR="0033321C">
        <w:rPr>
          <w:rFonts w:ascii="Times New Roman" w:hAnsi="Times New Roman" w:cs="Times New Roman"/>
          <w:bCs/>
          <w:sz w:val="28"/>
          <w:szCs w:val="28"/>
        </w:rPr>
        <w:t>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r>
      <w:r w:rsidRPr="00403DC9">
        <w:rPr>
          <w:rFonts w:ascii="Times New Roman" w:hAnsi="Times New Roman" w:cs="Times New Roman"/>
          <w:sz w:val="24"/>
          <w:szCs w:val="24"/>
        </w:rPr>
        <w:t>3</w:t>
      </w:r>
    </w:p>
    <w:p w14:paraId="0B7500E3"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 Предмет закупки</w:t>
      </w:r>
      <w:r w:rsidRPr="00403DC9">
        <w:rPr>
          <w:rFonts w:ascii="Times New Roman" w:hAnsi="Times New Roman" w:cs="Times New Roman"/>
          <w:sz w:val="24"/>
          <w:szCs w:val="24"/>
        </w:rPr>
        <w:tab/>
        <w:t>4</w:t>
      </w:r>
    </w:p>
    <w:p w14:paraId="22AFB000" w14:textId="77777777"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2.1.</w:t>
      </w:r>
      <w:r w:rsidRPr="00403DC9">
        <w:rPr>
          <w:rFonts w:ascii="Times New Roman" w:hAnsi="Times New Roman" w:cs="Times New Roman"/>
          <w:sz w:val="24"/>
          <w:szCs w:val="24"/>
        </w:rPr>
        <w:tab/>
        <w:t>Техническая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t>4</w:t>
      </w:r>
    </w:p>
    <w:p w14:paraId="48FFB7EE" w14:textId="58097E4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2.2.</w:t>
      </w:r>
      <w:r w:rsidRPr="00403DC9">
        <w:rPr>
          <w:rFonts w:ascii="Times New Roman" w:hAnsi="Times New Roman" w:cs="Times New Roman"/>
          <w:sz w:val="24"/>
          <w:szCs w:val="24"/>
        </w:rPr>
        <w:tab/>
        <w:t>Коммерческая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15400DB0" w14:textId="2BD1625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3.1 Требования к Участникам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5559E5D0" w14:textId="32BE3B7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3.2 Требования к документам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5</w:t>
      </w:r>
    </w:p>
    <w:p w14:paraId="74D24456" w14:textId="72673DC1"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 Подготовка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6</w:t>
      </w:r>
    </w:p>
    <w:p w14:paraId="41948709" w14:textId="4FA86575"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4.1. Общие требования к Предложению</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6</w:t>
      </w:r>
    </w:p>
    <w:p w14:paraId="7A0D3E68" w14:textId="762641D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4.2. Требования к языку Предложения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69200953" w14:textId="7AB26058"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4.3. Разъяснение Закупочной документации</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D12A493" w14:textId="2EE9FA8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4.4. Продление срока окончания приема Предложений</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1F4052B4" w14:textId="50AB10B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5. Подача Предложений и их прием.</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1B178D2" w14:textId="38692FC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 Оценка Предложений и проведение переговоров</w:t>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1074B0F6" w14:textId="4D5E9E3E"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6.1. Общие положения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67B58856" w14:textId="6B45522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6.2. Отборочная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A3C3A36" w14:textId="40B9750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6.3. Оценочная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39203D5" w14:textId="3214F5C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6.4. Проведение переговоров</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8</w:t>
      </w:r>
    </w:p>
    <w:p w14:paraId="03A9D088" w14:textId="770C0B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7. Подписание Договора</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9</w:t>
      </w:r>
    </w:p>
    <w:p w14:paraId="24B1B631" w14:textId="102D3B22"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8. Уведомление Участников о результатах запроса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9</w:t>
      </w:r>
    </w:p>
    <w:p w14:paraId="50A745E6" w14:textId="3A3DD18B"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 Образцы основных форм документов, включаемых в Предложение</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1</w:t>
      </w:r>
      <w:r w:rsidR="00CE1C9A" w:rsidRPr="00403DC9">
        <w:rPr>
          <w:rFonts w:ascii="Times New Roman" w:hAnsi="Times New Roman" w:cs="Times New Roman"/>
          <w:sz w:val="24"/>
          <w:szCs w:val="24"/>
        </w:rPr>
        <w:t>0</w:t>
      </w:r>
    </w:p>
    <w:p w14:paraId="3C316910" w14:textId="2FD00DEC"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9.1 Письмо о подаче оферты (Форма №1)</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10</w:t>
      </w:r>
    </w:p>
    <w:p w14:paraId="4E9862DA" w14:textId="41FC086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9.2 Коммерческое предложение (Форма №2)</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403DC9">
        <w:rPr>
          <w:rFonts w:ascii="Times New Roman" w:hAnsi="Times New Roman" w:cs="Times New Roman"/>
          <w:sz w:val="24"/>
          <w:szCs w:val="24"/>
        </w:rPr>
        <w:t>2</w:t>
      </w:r>
    </w:p>
    <w:p w14:paraId="47152F72" w14:textId="701C684A"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9.3 Анкета Участника (Форма №3)</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CE1C9A" w:rsidRPr="00403DC9">
        <w:rPr>
          <w:rFonts w:ascii="Times New Roman" w:hAnsi="Times New Roman" w:cs="Times New Roman"/>
          <w:sz w:val="24"/>
          <w:szCs w:val="24"/>
        </w:rPr>
        <w:t>3</w:t>
      </w:r>
    </w:p>
    <w:p w14:paraId="114781DC" w14:textId="409C36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1. Памятка о Единой горячей линии</w:t>
      </w:r>
      <w:r w:rsidRPr="00403DC9">
        <w:rPr>
          <w:rFonts w:ascii="Times New Roman" w:hAnsi="Times New Roman" w:cs="Times New Roman"/>
          <w:sz w:val="24"/>
          <w:szCs w:val="24"/>
        </w:rPr>
        <w:tab/>
        <w:t>1</w:t>
      </w:r>
      <w:r w:rsidR="00403DC9">
        <w:rPr>
          <w:rFonts w:ascii="Times New Roman" w:hAnsi="Times New Roman" w:cs="Times New Roman"/>
          <w:sz w:val="24"/>
          <w:szCs w:val="24"/>
        </w:rPr>
        <w:t>4</w:t>
      </w:r>
    </w:p>
    <w:p w14:paraId="7F4D88D8" w14:textId="0B7E851A"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2. Методика оценки и сопоставления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1</w:t>
      </w:r>
      <w:r w:rsidR="00403DC9">
        <w:rPr>
          <w:rFonts w:ascii="Times New Roman" w:hAnsi="Times New Roman" w:cs="Times New Roman"/>
          <w:sz w:val="24"/>
          <w:szCs w:val="24"/>
        </w:rPr>
        <w:t>5</w:t>
      </w:r>
    </w:p>
    <w:p w14:paraId="5C87C1F3" w14:textId="3962BD8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3. Техническое задание</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0832A13C" w14:textId="45670EC1"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4. Проект договора</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0FF759DF" w:rsidR="000C0854"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FD60DC" w:rsidRPr="00857B4D">
          <w:rPr>
            <w:rStyle w:val="a8"/>
            <w:rFonts w:ascii="Times New Roman" w:hAnsi="Times New Roman"/>
            <w:sz w:val="24"/>
            <w:lang w:val="en-US"/>
          </w:rPr>
          <w:t>zhuravleva</w:t>
        </w:r>
        <w:r w:rsidR="00FD60DC" w:rsidRPr="00857B4D">
          <w:rPr>
            <w:rStyle w:val="a8"/>
            <w:rFonts w:ascii="Times New Roman" w:hAnsi="Times New Roman"/>
            <w:sz w:val="24"/>
          </w:rPr>
          <w:t>@</w:t>
        </w:r>
        <w:r w:rsidR="00FD60DC" w:rsidRPr="00857B4D">
          <w:rPr>
            <w:rStyle w:val="a8"/>
            <w:rFonts w:ascii="Times New Roman" w:hAnsi="Times New Roman"/>
            <w:sz w:val="24"/>
            <w:lang w:val="en-US"/>
          </w:rPr>
          <w:t>niiet</w:t>
        </w:r>
        <w:r w:rsidR="00FD60DC" w:rsidRPr="00857B4D">
          <w:rPr>
            <w:rStyle w:val="a8"/>
            <w:rFonts w:ascii="Times New Roman" w:hAnsi="Times New Roman"/>
            <w:sz w:val="24"/>
          </w:rPr>
          <w:t>.</w:t>
        </w:r>
        <w:r w:rsidR="00FD60DC" w:rsidRPr="00857B4D">
          <w:rPr>
            <w:rStyle w:val="a8"/>
            <w:rFonts w:ascii="Times New Roman" w:hAnsi="Times New Roman"/>
            <w:sz w:val="24"/>
            <w:lang w:val="en-US"/>
          </w:rPr>
          <w:t>ru</w:t>
        </w:r>
      </w:hyperlink>
      <w:r w:rsidR="00FD60DC">
        <w:rPr>
          <w:rFonts w:ascii="Times New Roman" w:hAnsi="Times New Roman"/>
          <w:sz w:val="24"/>
          <w:u w:val="single"/>
        </w:rPr>
        <w:t>.</w:t>
      </w:r>
    </w:p>
    <w:p w14:paraId="28D7D8A5" w14:textId="77777777" w:rsidR="00D301CD" w:rsidRPr="00457C79" w:rsidRDefault="00D301CD" w:rsidP="00D301CD">
      <w:pPr>
        <w:snapToGrid w:val="0"/>
        <w:contextualSpacing/>
        <w:jc w:val="both"/>
        <w:rPr>
          <w:rFonts w:ascii="Times New Roman" w:hAnsi="Times New Roman"/>
          <w:bCs/>
          <w:sz w:val="24"/>
        </w:rPr>
      </w:pPr>
      <w:r w:rsidRPr="00457C79">
        <w:rPr>
          <w:rFonts w:ascii="Times New Roman" w:hAnsi="Times New Roman"/>
          <w:bCs/>
          <w:sz w:val="24"/>
        </w:rPr>
        <w:t>Представитель Организатора по техническим вопросам:</w:t>
      </w:r>
    </w:p>
    <w:p w14:paraId="7B9F06FB" w14:textId="77777777" w:rsidR="00D301CD" w:rsidRPr="0004021B" w:rsidRDefault="00D301CD" w:rsidP="00D301CD">
      <w:pPr>
        <w:pStyle w:val="HTML"/>
        <w:jc w:val="both"/>
        <w:rPr>
          <w:rFonts w:ascii="Times New Roman" w:hAnsi="Times New Roman" w:cs="Times New Roman"/>
          <w:sz w:val="24"/>
          <w:szCs w:val="24"/>
        </w:rPr>
      </w:pPr>
      <w:r w:rsidRPr="00457C79">
        <w:rPr>
          <w:rFonts w:ascii="Times New Roman" w:hAnsi="Times New Roman" w:cs="Times New Roman"/>
          <w:bCs/>
          <w:sz w:val="24"/>
          <w:szCs w:val="24"/>
        </w:rPr>
        <w:t>К</w:t>
      </w:r>
      <w:r w:rsidRPr="00457C79">
        <w:rPr>
          <w:rFonts w:ascii="Times New Roman" w:hAnsi="Times New Roman" w:cs="Times New Roman"/>
          <w:sz w:val="24"/>
          <w:szCs w:val="24"/>
        </w:rPr>
        <w:t>онтактн</w:t>
      </w:r>
      <w:r>
        <w:rPr>
          <w:rFonts w:ascii="Times New Roman" w:hAnsi="Times New Roman" w:cs="Times New Roman"/>
          <w:sz w:val="24"/>
          <w:szCs w:val="24"/>
        </w:rPr>
        <w:t>ые лица</w:t>
      </w:r>
      <w:r w:rsidRPr="00457C79">
        <w:rPr>
          <w:rFonts w:ascii="Times New Roman" w:hAnsi="Times New Roman" w:cs="Times New Roman"/>
          <w:sz w:val="24"/>
          <w:szCs w:val="24"/>
        </w:rPr>
        <w:t xml:space="preserve"> –  </w:t>
      </w:r>
      <w:r>
        <w:rPr>
          <w:rFonts w:ascii="Times New Roman" w:hAnsi="Times New Roman" w:cs="Times New Roman"/>
          <w:sz w:val="24"/>
          <w:szCs w:val="24"/>
        </w:rPr>
        <w:t>адрес электронной почты</w:t>
      </w:r>
      <w:r w:rsidRPr="00457C79">
        <w:rPr>
          <w:rFonts w:ascii="Times New Roman" w:hAnsi="Times New Roman"/>
          <w:sz w:val="24"/>
        </w:rPr>
        <w:t>:</w:t>
      </w:r>
      <w:r w:rsidRPr="00457C79">
        <w:t xml:space="preserve"> </w:t>
      </w:r>
      <w:r w:rsidRPr="000A64F4">
        <w:rPr>
          <w:rFonts w:ascii="Times New Roman" w:hAnsi="Times New Roman" w:cs="Times New Roman"/>
          <w:sz w:val="24"/>
          <w:szCs w:val="24"/>
        </w:rPr>
        <w:t xml:space="preserve">– </w:t>
      </w:r>
      <w:r w:rsidRPr="001853DB">
        <w:rPr>
          <w:rFonts w:ascii="Times New Roman" w:hAnsi="Times New Roman" w:cs="Times New Roman"/>
          <w:sz w:val="24"/>
          <w:szCs w:val="24"/>
        </w:rPr>
        <w:t>amalahov@niiet.ru</w:t>
      </w:r>
      <w:r>
        <w:rPr>
          <w:rFonts w:ascii="Times New Roman" w:hAnsi="Times New Roman" w:cs="Times New Roman"/>
          <w:sz w:val="24"/>
          <w:szCs w:val="24"/>
        </w:rPr>
        <w:t>,</w:t>
      </w:r>
      <w:r w:rsidRPr="0004021B">
        <w:rPr>
          <w:rFonts w:ascii="Times New Roman" w:hAnsi="Times New Roman" w:cs="Times New Roman"/>
          <w:sz w:val="24"/>
          <w:szCs w:val="24"/>
          <w:lang w:val="en-US"/>
        </w:rPr>
        <w:t>bezuh</w:t>
      </w:r>
      <w:r w:rsidRPr="0004021B">
        <w:rPr>
          <w:rFonts w:ascii="Times New Roman" w:hAnsi="Times New Roman" w:cs="Times New Roman"/>
          <w:sz w:val="24"/>
          <w:szCs w:val="24"/>
        </w:rPr>
        <w:t>@</w:t>
      </w:r>
      <w:r w:rsidRPr="0004021B">
        <w:rPr>
          <w:rFonts w:ascii="Times New Roman" w:hAnsi="Times New Roman" w:cs="Times New Roman"/>
          <w:sz w:val="24"/>
          <w:szCs w:val="24"/>
          <w:lang w:val="en-US"/>
        </w:rPr>
        <w:t>niiet</w:t>
      </w:r>
      <w:r w:rsidRPr="0004021B">
        <w:rPr>
          <w:rFonts w:ascii="Times New Roman" w:hAnsi="Times New Roman" w:cs="Times New Roman"/>
          <w:sz w:val="24"/>
          <w:szCs w:val="24"/>
        </w:rPr>
        <w:t>.</w:t>
      </w:r>
      <w:r w:rsidRPr="0004021B">
        <w:rPr>
          <w:rFonts w:ascii="Times New Roman" w:hAnsi="Times New Roman" w:cs="Times New Roman"/>
          <w:sz w:val="24"/>
          <w:szCs w:val="24"/>
          <w:lang w:val="en-US"/>
        </w:rPr>
        <w:t>ru</w:t>
      </w:r>
      <w:r>
        <w:rPr>
          <w:rFonts w:ascii="Times New Roman" w:hAnsi="Times New Roman" w:cs="Times New Roman"/>
          <w:sz w:val="24"/>
          <w:szCs w:val="24"/>
        </w:rPr>
        <w:t>.</w:t>
      </w:r>
    </w:p>
    <w:p w14:paraId="195188E8" w14:textId="23A26374"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6F22C9D" w14:textId="1048DF49" w:rsidR="008F09E8" w:rsidRPr="008F09E8" w:rsidRDefault="0059027C" w:rsidP="008F09E8">
      <w:pPr>
        <w:tabs>
          <w:tab w:val="left" w:pos="0"/>
        </w:tabs>
        <w:snapToGrid w:val="0"/>
        <w:jc w:val="both"/>
        <w:rPr>
          <w:rFonts w:ascii="Times New Roman" w:hAnsi="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8F09E8">
        <w:rPr>
          <w:rStyle w:val="a8"/>
          <w:rFonts w:ascii="Times New Roman" w:hAnsi="Times New Roman" w:cs="Times New Roman"/>
          <w:bCs/>
          <w:sz w:val="24"/>
          <w:szCs w:val="24"/>
        </w:rPr>
        <w:t>.</w:t>
      </w:r>
      <w:r w:rsidR="008F09E8" w:rsidRPr="008F09E8">
        <w:rPr>
          <w:rStyle w:val="a8"/>
          <w:rFonts w:ascii="Times New Roman" w:hAnsi="Times New Roman" w:cs="Times New Roman"/>
          <w:bCs/>
          <w:sz w:val="24"/>
          <w:szCs w:val="24"/>
        </w:rPr>
        <w:t>д</w:t>
      </w:r>
      <w:r w:rsidR="008F09E8" w:rsidRPr="008F09E8">
        <w:rPr>
          <w:rFonts w:ascii="Times New Roman" w:hAnsi="Times New Roman"/>
          <w:sz w:val="24"/>
          <w:szCs w:val="24"/>
        </w:rPr>
        <w:t>опускается подача предложения на электронный адрес Организатора закупок</w:t>
      </w:r>
      <w:r w:rsidR="00376C54">
        <w:rPr>
          <w:rFonts w:ascii="Times New Roman" w:hAnsi="Times New Roman"/>
          <w:sz w:val="24"/>
          <w:szCs w:val="24"/>
        </w:rPr>
        <w:t xml:space="preserve"> (</w:t>
      </w:r>
      <w:hyperlink r:id="rId10" w:history="1">
        <w:r w:rsidR="00376C54" w:rsidRPr="00857B4D">
          <w:rPr>
            <w:rStyle w:val="a8"/>
            <w:rFonts w:ascii="Times New Roman" w:hAnsi="Times New Roman"/>
            <w:sz w:val="24"/>
            <w:lang w:val="en-US"/>
          </w:rPr>
          <w:t>zhuravleva</w:t>
        </w:r>
        <w:r w:rsidR="00376C54" w:rsidRPr="00857B4D">
          <w:rPr>
            <w:rStyle w:val="a8"/>
            <w:rFonts w:ascii="Times New Roman" w:hAnsi="Times New Roman"/>
            <w:sz w:val="24"/>
          </w:rPr>
          <w:t>@</w:t>
        </w:r>
        <w:r w:rsidR="00376C54" w:rsidRPr="00857B4D">
          <w:rPr>
            <w:rStyle w:val="a8"/>
            <w:rFonts w:ascii="Times New Roman" w:hAnsi="Times New Roman"/>
            <w:sz w:val="24"/>
            <w:lang w:val="en-US"/>
          </w:rPr>
          <w:t>niiet</w:t>
        </w:r>
        <w:r w:rsidR="00376C54" w:rsidRPr="00857B4D">
          <w:rPr>
            <w:rStyle w:val="a8"/>
            <w:rFonts w:ascii="Times New Roman" w:hAnsi="Times New Roman"/>
            <w:sz w:val="24"/>
          </w:rPr>
          <w:t>.</w:t>
        </w:r>
        <w:r w:rsidR="00376C54" w:rsidRPr="00857B4D">
          <w:rPr>
            <w:rStyle w:val="a8"/>
            <w:rFonts w:ascii="Times New Roman" w:hAnsi="Times New Roman"/>
            <w:sz w:val="24"/>
            <w:lang w:val="en-US"/>
          </w:rPr>
          <w:t>ru</w:t>
        </w:r>
      </w:hyperlink>
      <w:r w:rsidR="00376C54">
        <w:rPr>
          <w:rStyle w:val="a8"/>
          <w:rFonts w:ascii="Times New Roman" w:hAnsi="Times New Roman"/>
          <w:sz w:val="24"/>
        </w:rPr>
        <w:t>)</w:t>
      </w:r>
      <w:r w:rsidR="008F09E8" w:rsidRPr="008F09E8">
        <w:rPr>
          <w:rFonts w:ascii="Times New Roman" w:hAnsi="Times New Roman"/>
          <w:sz w:val="24"/>
          <w:szCs w:val="24"/>
        </w:rPr>
        <w:t>, в случае отсутствия возможности подачи предложения посредством ЭТП.</w:t>
      </w:r>
    </w:p>
    <w:p w14:paraId="331BE9EA" w14:textId="4C739A37"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8978A5">
        <w:rPr>
          <w:rFonts w:ascii="Times New Roman" w:hAnsi="Times New Roman"/>
          <w:b/>
          <w:sz w:val="24"/>
          <w:highlight w:val="yellow"/>
        </w:rPr>
        <w:t>09</w:t>
      </w:r>
      <w:r w:rsidR="004A65AE">
        <w:rPr>
          <w:rFonts w:ascii="Times New Roman" w:hAnsi="Times New Roman"/>
          <w:b/>
          <w:sz w:val="24"/>
          <w:highlight w:val="yellow"/>
        </w:rPr>
        <w:t>.0</w:t>
      </w:r>
      <w:r w:rsidR="008978A5">
        <w:rPr>
          <w:rFonts w:ascii="Times New Roman" w:hAnsi="Times New Roman"/>
          <w:b/>
          <w:sz w:val="24"/>
          <w:highlight w:val="yellow"/>
        </w:rPr>
        <w:t>6</w:t>
      </w:r>
      <w:r w:rsidR="00194904" w:rsidRPr="00C34BC2">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55BB51D4" w:rsidR="005043E5" w:rsidRPr="00C75A82" w:rsidRDefault="0001123D" w:rsidP="00C25D7F">
      <w:pPr>
        <w:spacing w:line="276" w:lineRule="auto"/>
        <w:ind w:right="-426"/>
        <w:jc w:val="center"/>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C25D7F" w:rsidRPr="00C25D7F">
        <w:rPr>
          <w:rFonts w:ascii="Times New Roman" w:hAnsi="Times New Roman" w:cs="Times New Roman"/>
          <w:sz w:val="24"/>
          <w:szCs w:val="24"/>
        </w:rPr>
        <w:t>изготовление и поставк</w:t>
      </w:r>
      <w:r w:rsidR="00C25D7F">
        <w:rPr>
          <w:rFonts w:ascii="Times New Roman" w:hAnsi="Times New Roman" w:cs="Times New Roman"/>
          <w:sz w:val="24"/>
          <w:szCs w:val="24"/>
        </w:rPr>
        <w:t>а</w:t>
      </w:r>
      <w:r w:rsidR="00C25D7F" w:rsidRPr="00C25D7F">
        <w:rPr>
          <w:rFonts w:ascii="Times New Roman" w:hAnsi="Times New Roman" w:cs="Times New Roman"/>
          <w:sz w:val="24"/>
          <w:szCs w:val="24"/>
        </w:rPr>
        <w:t xml:space="preserve"> устройств контактных под ИМС в корпусе 4235.88-</w:t>
      </w:r>
      <w:r w:rsidR="00C25D7F" w:rsidRPr="002E2FE2">
        <w:rPr>
          <w:rFonts w:ascii="Times New Roman" w:hAnsi="Times New Roman" w:cs="Times New Roman"/>
          <w:sz w:val="28"/>
          <w:szCs w:val="28"/>
        </w:rPr>
        <w:t>1</w:t>
      </w:r>
      <w:r w:rsidR="00C25D7F">
        <w:rPr>
          <w:rFonts w:ascii="Times New Roman" w:hAnsi="Times New Roman" w:cs="Times New Roman"/>
          <w:sz w:val="28"/>
          <w:szCs w:val="28"/>
        </w:rPr>
        <w:t xml:space="preserve"> </w:t>
      </w:r>
      <w:r w:rsidR="008F03EF">
        <w:rPr>
          <w:rFonts w:ascii="Times New Roman" w:hAnsi="Times New Roman" w:cs="Times New Roman"/>
          <w:bCs/>
          <w:sz w:val="24"/>
          <w:szCs w:val="24"/>
        </w:rPr>
        <w:t xml:space="preserve"> </w:t>
      </w:r>
      <w:r w:rsidR="004B54FB">
        <w:rPr>
          <w:rFonts w:ascii="Times New Roman" w:hAnsi="Times New Roman" w:cs="Times New Roman"/>
          <w:bCs/>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2D139F16"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C25D7F" w:rsidRPr="00C25D7F">
        <w:rPr>
          <w:rFonts w:ascii="Times New Roman" w:hAnsi="Times New Roman" w:cs="Times New Roman"/>
          <w:sz w:val="24"/>
          <w:szCs w:val="24"/>
        </w:rPr>
        <w:t>изготовлени</w:t>
      </w:r>
      <w:r w:rsidR="00C25D7F">
        <w:rPr>
          <w:rFonts w:ascii="Times New Roman" w:hAnsi="Times New Roman" w:cs="Times New Roman"/>
          <w:sz w:val="24"/>
          <w:szCs w:val="24"/>
        </w:rPr>
        <w:t>ю</w:t>
      </w:r>
      <w:r w:rsidR="00C25D7F" w:rsidRPr="00C25D7F">
        <w:rPr>
          <w:rFonts w:ascii="Times New Roman" w:hAnsi="Times New Roman" w:cs="Times New Roman"/>
          <w:sz w:val="24"/>
          <w:szCs w:val="24"/>
        </w:rPr>
        <w:t xml:space="preserve"> и поставк</w:t>
      </w:r>
      <w:r w:rsidR="00C25D7F">
        <w:rPr>
          <w:rFonts w:ascii="Times New Roman" w:hAnsi="Times New Roman" w:cs="Times New Roman"/>
          <w:sz w:val="24"/>
          <w:szCs w:val="24"/>
        </w:rPr>
        <w:t>е</w:t>
      </w:r>
      <w:r w:rsidR="00C25D7F" w:rsidRPr="00C25D7F">
        <w:rPr>
          <w:rFonts w:ascii="Times New Roman" w:hAnsi="Times New Roman" w:cs="Times New Roman"/>
          <w:sz w:val="24"/>
          <w:szCs w:val="24"/>
        </w:rPr>
        <w:t xml:space="preserve"> устройств контактных под ИМС в корпусе 4235.88-</w:t>
      </w:r>
      <w:r w:rsidR="00C25D7F" w:rsidRPr="002E2FE2">
        <w:rPr>
          <w:rFonts w:ascii="Times New Roman" w:hAnsi="Times New Roman" w:cs="Times New Roman"/>
          <w:sz w:val="28"/>
          <w:szCs w:val="28"/>
        </w:rPr>
        <w:t>1</w:t>
      </w:r>
      <w:r w:rsidR="00C25D7F">
        <w:rPr>
          <w:rFonts w:ascii="Times New Roman" w:hAnsi="Times New Roman" w:cs="Times New Roman"/>
          <w:sz w:val="28"/>
          <w:szCs w:val="28"/>
        </w:rPr>
        <w:t xml:space="preserve">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w:t>
      </w:r>
      <w:r w:rsidR="00C25D7F">
        <w:rPr>
          <w:rFonts w:ascii="Times New Roman" w:hAnsi="Times New Roman"/>
          <w:sz w:val="24"/>
          <w:szCs w:val="24"/>
        </w:rPr>
        <w:t>и</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1BE44C13" w14:textId="77777777" w:rsidR="00120D84" w:rsidRDefault="00120D84" w:rsidP="00120D84">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 xml:space="preserve">Срок </w:t>
      </w:r>
      <w:r>
        <w:rPr>
          <w:rFonts w:ascii="Times New Roman" w:hAnsi="Times New Roman" w:cs="Times New Roman"/>
          <w:sz w:val="24"/>
        </w:rPr>
        <w:t>поставки</w:t>
      </w:r>
      <w:r w:rsidRPr="00BF0DCE">
        <w:rPr>
          <w:rFonts w:ascii="Times New Roman" w:hAnsi="Times New Roman" w:cs="Times New Roman"/>
          <w:sz w:val="24"/>
        </w:rPr>
        <w:t>: указывается участником самостоятельно</w:t>
      </w:r>
      <w:r w:rsidRPr="00E86768">
        <w:rPr>
          <w:rFonts w:ascii="Times New Roman" w:hAnsi="Times New Roman" w:cs="Times New Roman"/>
          <w:b/>
          <w:sz w:val="24"/>
        </w:rPr>
        <w:t xml:space="preserve">, </w:t>
      </w:r>
      <w:r w:rsidRPr="005C7FCE">
        <w:rPr>
          <w:rFonts w:ascii="Times New Roman" w:hAnsi="Times New Roman"/>
          <w:b/>
          <w:sz w:val="24"/>
          <w:szCs w:val="24"/>
        </w:rPr>
        <w:t xml:space="preserve">не более </w:t>
      </w:r>
      <w:r>
        <w:rPr>
          <w:rFonts w:ascii="Times New Roman" w:hAnsi="Times New Roman"/>
          <w:b/>
          <w:sz w:val="24"/>
          <w:szCs w:val="24"/>
        </w:rPr>
        <w:t>сроков, указанных в Приложении № 3 к документации. ТЗ</w:t>
      </w:r>
    </w:p>
    <w:p w14:paraId="20473D5C" w14:textId="77777777" w:rsidR="00120D84" w:rsidRDefault="00120D84" w:rsidP="00120D84">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w:t>
      </w:r>
      <w:r>
        <w:rPr>
          <w:rFonts w:ascii="Times New Roman" w:hAnsi="Times New Roman" w:cs="Times New Roman"/>
          <w:b/>
          <w:sz w:val="24"/>
        </w:rPr>
        <w:t>ая поставка</w:t>
      </w:r>
      <w:r w:rsidRPr="00A14BBD">
        <w:rPr>
          <w:rFonts w:ascii="Times New Roman" w:hAnsi="Times New Roman" w:cs="Times New Roman"/>
          <w:b/>
          <w:sz w:val="24"/>
        </w:rPr>
        <w:t xml:space="preserve"> допускается.</w:t>
      </w:r>
    </w:p>
    <w:p w14:paraId="6809BEB2" w14:textId="77777777" w:rsidR="00120D84" w:rsidRPr="00BF0DCE" w:rsidRDefault="00120D84" w:rsidP="00120D84">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Pr>
          <w:rFonts w:ascii="Times New Roman" w:hAnsi="Times New Roman" w:cs="Times New Roman"/>
          <w:sz w:val="24"/>
        </w:rPr>
        <w:t>поставки</w:t>
      </w:r>
      <w:r w:rsidRPr="00BF0DCE">
        <w:rPr>
          <w:rFonts w:ascii="Times New Roman" w:hAnsi="Times New Roman" w:cs="Times New Roman"/>
          <w:sz w:val="24"/>
        </w:rPr>
        <w:t>: в соответствии с  Приложением №4  к  документации. Проект договора</w:t>
      </w:r>
    </w:p>
    <w:p w14:paraId="58E5AF6B" w14:textId="77777777" w:rsidR="00120D84" w:rsidRPr="00C253D3" w:rsidRDefault="00120D84" w:rsidP="00120D84">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7E878644" w14:textId="77777777" w:rsidR="00120D84" w:rsidRPr="00051381" w:rsidRDefault="00120D84" w:rsidP="00120D84">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036DC36" w14:textId="77777777" w:rsidR="00120D84" w:rsidRPr="00051381" w:rsidRDefault="00120D84" w:rsidP="00120D84">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62FE4C54" w14:textId="7C620D06" w:rsidR="00945678" w:rsidRDefault="00945678">
      <w:pPr>
        <w:snapToGrid w:val="0"/>
        <w:jc w:val="both"/>
        <w:rPr>
          <w:rFonts w:ascii="Times New Roman" w:hAnsi="Times New Roman" w:cs="Times New Roman"/>
          <w:sz w:val="24"/>
          <w:u w:val="single"/>
        </w:rPr>
      </w:pPr>
    </w:p>
    <w:p w14:paraId="798E07AD" w14:textId="77777777" w:rsidR="001207E9" w:rsidRPr="006A2035" w:rsidRDefault="001207E9" w:rsidP="001207E9">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766E40D1" w:rsidR="008E6AD4" w:rsidRPr="004B54FB"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180D31">
        <w:rPr>
          <w:rFonts w:ascii="Times New Roman" w:hAnsi="Times New Roman"/>
          <w:sz w:val="24"/>
        </w:rPr>
        <w:t>.</w:t>
      </w: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lastRenderedPageBreak/>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BE03D0E" w14:textId="186A8153" w:rsidR="00F21A6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F21A6F">
        <w:rPr>
          <w:rFonts w:ascii="Times New Roman" w:hAnsi="Times New Roman" w:cs="Times New Roman"/>
          <w:sz w:val="24"/>
          <w:szCs w:val="24"/>
        </w:rPr>
        <w:t>.</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F81305F"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9530D7">
        <w:rPr>
          <w:rFonts w:ascii="Times New Roman" w:hAnsi="Times New Roman"/>
          <w:b/>
          <w:sz w:val="24"/>
        </w:rPr>
        <w:t>10</w:t>
      </w:r>
      <w:r w:rsidRPr="00965991">
        <w:rPr>
          <w:rFonts w:ascii="Times New Roman" w:hAnsi="Times New Roman"/>
          <w:b/>
          <w:sz w:val="24"/>
        </w:rPr>
        <w:t>»</w:t>
      </w:r>
      <w:r w:rsidR="009530D7">
        <w:rPr>
          <w:rFonts w:ascii="Times New Roman" w:hAnsi="Times New Roman"/>
          <w:b/>
          <w:sz w:val="24"/>
        </w:rPr>
        <w:t>августа</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lastRenderedPageBreak/>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04B29B98"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455C2C">
        <w:rPr>
          <w:rFonts w:ascii="Times New Roman" w:hAnsi="Times New Roman"/>
          <w:b/>
          <w:sz w:val="24"/>
          <w:szCs w:val="24"/>
        </w:rPr>
        <w:t>30</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0B7764">
        <w:rPr>
          <w:rFonts w:ascii="Times New Roman" w:hAnsi="Times New Roman"/>
          <w:b/>
          <w:sz w:val="24"/>
          <w:szCs w:val="24"/>
        </w:rPr>
        <w:t>мая</w:t>
      </w:r>
      <w:r w:rsidRPr="00C34BC2">
        <w:rPr>
          <w:rFonts w:ascii="Times New Roman" w:hAnsi="Times New Roman"/>
          <w:b/>
          <w:sz w:val="24"/>
          <w:szCs w:val="24"/>
        </w:rPr>
        <w:t xml:space="preserve"> 202</w:t>
      </w:r>
      <w:r w:rsidR="00F21A6F">
        <w:rPr>
          <w:rFonts w:ascii="Times New Roman" w:hAnsi="Times New Roman"/>
          <w:b/>
          <w:sz w:val="24"/>
          <w:szCs w:val="24"/>
        </w:rPr>
        <w:t>5</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 xml:space="preserve">даты и времени окончания срока подачи </w:t>
      </w:r>
      <w:r w:rsidRPr="004A27DF">
        <w:rPr>
          <w:rFonts w:ascii="Times New Roman" w:hAnsi="Times New Roman"/>
          <w:bCs/>
          <w:sz w:val="24"/>
        </w:rPr>
        <w:lastRenderedPageBreak/>
        <w:t>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w:t>
      </w:r>
      <w:r w:rsidR="00B82FAE" w:rsidRPr="00A96FBA">
        <w:rPr>
          <w:rFonts w:ascii="Times New Roman" w:hAnsi="Times New Roman" w:cs="Times New Roman"/>
          <w:sz w:val="24"/>
          <w:szCs w:val="24"/>
        </w:rPr>
        <w:lastRenderedPageBreak/>
        <w:t xml:space="preserve">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1"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1"/>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2"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759D681D" w:rsidR="008D47BD" w:rsidRPr="008D47BD" w:rsidRDefault="00324F62" w:rsidP="00455C2C">
      <w:pPr>
        <w:spacing w:line="276" w:lineRule="auto"/>
        <w:ind w:right="-426"/>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EA27C2">
        <w:rPr>
          <w:rFonts w:ascii="Times New Roman" w:hAnsi="Times New Roman"/>
          <w:sz w:val="22"/>
          <w:szCs w:val="22"/>
        </w:rPr>
        <w:t xml:space="preserve">на </w:t>
      </w:r>
      <w:r w:rsidR="00EA27C2" w:rsidRPr="00EA27C2">
        <w:rPr>
          <w:rFonts w:ascii="Times New Roman" w:hAnsi="Times New Roman" w:cs="Times New Roman"/>
          <w:sz w:val="22"/>
          <w:szCs w:val="22"/>
        </w:rPr>
        <w:t>изготовление и поставку устройств контактных под ИМС в корпусе 4235.88-1</w:t>
      </w:r>
      <w:r w:rsidR="00455C2C">
        <w:rPr>
          <w:rFonts w:ascii="Times New Roman" w:hAnsi="Times New Roman" w:cs="Times New Roman"/>
          <w:sz w:val="22"/>
          <w:szCs w:val="22"/>
        </w:rPr>
        <w:t xml:space="preserve"> </w:t>
      </w:r>
      <w:r w:rsidR="002C6DB8" w:rsidRPr="00F27D70">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4F19434A" w:rsidR="00483967" w:rsidRPr="008D47BD" w:rsidRDefault="00031800" w:rsidP="00EA27C2">
      <w:pPr>
        <w:spacing w:line="276" w:lineRule="auto"/>
        <w:ind w:right="-426"/>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EA27C2" w:rsidRPr="00EA27C2">
        <w:rPr>
          <w:rFonts w:ascii="Times New Roman" w:hAnsi="Times New Roman" w:cs="Times New Roman"/>
          <w:sz w:val="22"/>
          <w:szCs w:val="22"/>
        </w:rPr>
        <w:t>изготовление и поставку устройств контактных под ИМС в корпусе 4235.88-1</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416CD5" w:rsidRPr="000644FD" w14:paraId="15882485" w14:textId="77777777" w:rsidTr="004B05F7">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7B190B3"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08FA06" w14:textId="42EE1417" w:rsidR="00416CD5" w:rsidRDefault="00A55325" w:rsidP="004B05F7">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673C" w14:textId="77777777" w:rsidR="00416CD5" w:rsidRPr="00793BEC" w:rsidRDefault="00416CD5" w:rsidP="004B05F7">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32C14556"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8DCB3C" w14:textId="77777777" w:rsidR="00416CD5" w:rsidRPr="000644FD" w:rsidRDefault="00416CD5" w:rsidP="004B05F7">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BA9237" w14:textId="77777777" w:rsidR="00416CD5" w:rsidRPr="000644FD" w:rsidRDefault="00416CD5" w:rsidP="004B05F7">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416CD5" w14:paraId="72438A37" w14:textId="77777777" w:rsidTr="004B05F7">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2EDC24F" w14:textId="77777777" w:rsidR="00416CD5" w:rsidRDefault="00416CD5" w:rsidP="004B05F7">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08D3" w14:textId="77777777" w:rsidR="00416CD5" w:rsidRDefault="00416CD5" w:rsidP="004B05F7">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33C00"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F1B26D"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4256E50D" w14:textId="77777777" w:rsidR="00416CD5" w:rsidRDefault="00416CD5" w:rsidP="004B05F7">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FB51" w14:textId="77777777" w:rsidR="00416CD5" w:rsidRDefault="00416CD5" w:rsidP="004B05F7">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12DD" w14:textId="77777777" w:rsidR="00416CD5" w:rsidRDefault="00416CD5" w:rsidP="004B05F7">
            <w:pPr>
              <w:tabs>
                <w:tab w:val="left" w:pos="0"/>
              </w:tabs>
              <w:snapToGrid w:val="0"/>
              <w:jc w:val="center"/>
              <w:rPr>
                <w:rFonts w:ascii="Times New Roman" w:hAnsi="Times New Roman"/>
                <w:b/>
                <w:sz w:val="22"/>
              </w:rPr>
            </w:pPr>
          </w:p>
        </w:tc>
      </w:tr>
      <w:tr w:rsidR="00416CD5" w14:paraId="7848A958" w14:textId="77777777" w:rsidTr="004B05F7">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41A4955" w14:textId="77777777" w:rsidR="00416CD5" w:rsidRDefault="00416CD5" w:rsidP="004B05F7">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E7C701" w14:textId="2F2DCAD8"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5CA9"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519D6D"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E115D3B"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52DD"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520" w14:textId="77777777" w:rsidR="00416CD5" w:rsidRDefault="00416CD5" w:rsidP="004B05F7">
            <w:pPr>
              <w:tabs>
                <w:tab w:val="left" w:pos="0"/>
              </w:tabs>
              <w:snapToGrid w:val="0"/>
              <w:jc w:val="center"/>
              <w:rPr>
                <w:rFonts w:ascii="Times New Roman" w:hAnsi="Times New Roman"/>
                <w:sz w:val="22"/>
              </w:rPr>
            </w:pPr>
          </w:p>
        </w:tc>
      </w:tr>
      <w:tr w:rsidR="00416CD5" w14:paraId="06DEF675"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16958464"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04A7B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60C9"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67C1E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87B4AB"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E736"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F81B" w14:textId="77777777" w:rsidR="00416CD5" w:rsidRDefault="00416CD5" w:rsidP="004B05F7">
            <w:pPr>
              <w:tabs>
                <w:tab w:val="left" w:pos="0"/>
              </w:tabs>
              <w:snapToGrid w:val="0"/>
              <w:jc w:val="center"/>
              <w:rPr>
                <w:rFonts w:ascii="Times New Roman" w:hAnsi="Times New Roman"/>
                <w:sz w:val="22"/>
              </w:rPr>
            </w:pPr>
          </w:p>
        </w:tc>
      </w:tr>
      <w:tr w:rsidR="00416CD5" w14:paraId="0C2C2D3C"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32A1A765"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E9F8CB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CC60"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DE69CD"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8D98AA"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9EA0"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D67" w14:textId="77777777" w:rsidR="00416CD5" w:rsidRDefault="00416CD5" w:rsidP="004B05F7">
            <w:pPr>
              <w:tabs>
                <w:tab w:val="left" w:pos="0"/>
              </w:tabs>
              <w:snapToGrid w:val="0"/>
              <w:jc w:val="center"/>
              <w:rPr>
                <w:rFonts w:ascii="Times New Roman" w:hAnsi="Times New Roman"/>
                <w:sz w:val="22"/>
              </w:rPr>
            </w:pPr>
          </w:p>
        </w:tc>
      </w:tr>
      <w:tr w:rsidR="00416CD5" w14:paraId="29CECF94"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15D0112B"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A2F653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59C7"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2F19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DC41CC"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EB34"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FF74B" w14:textId="77777777" w:rsidR="00416CD5" w:rsidRDefault="00416CD5" w:rsidP="004B05F7">
            <w:pPr>
              <w:tabs>
                <w:tab w:val="left" w:pos="0"/>
              </w:tabs>
              <w:snapToGrid w:val="0"/>
              <w:jc w:val="center"/>
              <w:rPr>
                <w:rFonts w:ascii="Times New Roman" w:hAnsi="Times New Roman"/>
                <w:sz w:val="22"/>
              </w:rPr>
            </w:pPr>
          </w:p>
        </w:tc>
      </w:tr>
      <w:tr w:rsidR="00416CD5" w14:paraId="5056ED60"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7DFE1BFE"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884E2D0"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0746" w14:textId="77777777" w:rsidR="00416CD5" w:rsidRPr="00DC5C83" w:rsidRDefault="00416CD5" w:rsidP="004B05F7">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69EDB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2D20EF4"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6F66"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5DD8" w14:textId="77777777" w:rsidR="00416CD5" w:rsidRDefault="00416CD5" w:rsidP="004B05F7">
            <w:pPr>
              <w:tabs>
                <w:tab w:val="left" w:pos="0"/>
              </w:tabs>
              <w:snapToGrid w:val="0"/>
              <w:jc w:val="center"/>
              <w:rPr>
                <w:rFonts w:ascii="Times New Roman" w:hAnsi="Times New Roman"/>
                <w:sz w:val="22"/>
              </w:rPr>
            </w:pPr>
          </w:p>
        </w:tc>
      </w:tr>
      <w:tr w:rsidR="00416CD5" w14:paraId="12CD790A"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31DD67C6"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5E2DFFD"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7A435" w14:textId="77777777" w:rsidR="00416CD5" w:rsidRPr="00896F78"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3610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B4EAA07"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AFDF"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FC58" w14:textId="77777777" w:rsidR="00416CD5" w:rsidRDefault="00416CD5" w:rsidP="004B05F7">
            <w:pPr>
              <w:tabs>
                <w:tab w:val="left" w:pos="0"/>
              </w:tabs>
              <w:snapToGrid w:val="0"/>
              <w:jc w:val="center"/>
              <w:rPr>
                <w:rFonts w:ascii="Times New Roman" w:hAnsi="Times New Roman"/>
                <w:sz w:val="22"/>
              </w:rPr>
            </w:pPr>
          </w:p>
        </w:tc>
      </w:tr>
      <w:tr w:rsidR="00416CD5" w14:paraId="1AC6F3E4"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6FA92988"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47AB2963"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92DC" w14:textId="77777777" w:rsidR="00416CD5" w:rsidRDefault="00416CD5" w:rsidP="004B05F7">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1B7D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47B775"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EE5A"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CD6F" w14:textId="77777777" w:rsidR="00416CD5" w:rsidRDefault="00416CD5" w:rsidP="004B05F7">
            <w:pPr>
              <w:tabs>
                <w:tab w:val="left" w:pos="0"/>
              </w:tabs>
              <w:snapToGrid w:val="0"/>
              <w:jc w:val="center"/>
              <w:rPr>
                <w:rFonts w:ascii="Times New Roman" w:hAnsi="Times New Roman"/>
                <w:sz w:val="22"/>
              </w:rPr>
            </w:pPr>
          </w:p>
        </w:tc>
      </w:tr>
      <w:tr w:rsidR="00416CD5" w14:paraId="15360A8D"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6FCAEFE7"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7626308"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1C52" w14:textId="77777777" w:rsidR="00416CD5" w:rsidRPr="0061757B"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115DA4"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6422D21"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0894"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FB72" w14:textId="77777777" w:rsidR="00416CD5" w:rsidRDefault="00416CD5" w:rsidP="004B05F7">
            <w:pPr>
              <w:tabs>
                <w:tab w:val="left" w:pos="0"/>
              </w:tabs>
              <w:snapToGrid w:val="0"/>
              <w:jc w:val="center"/>
              <w:rPr>
                <w:rFonts w:ascii="Times New Roman" w:hAnsi="Times New Roman"/>
                <w:sz w:val="22"/>
              </w:rPr>
            </w:pPr>
          </w:p>
        </w:tc>
      </w:tr>
      <w:tr w:rsidR="00416CD5" w14:paraId="516745B7" w14:textId="77777777" w:rsidTr="004B05F7">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53F774C"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1A9"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358B" w14:textId="77777777" w:rsidR="00416CD5" w:rsidRPr="00CF056F" w:rsidRDefault="00416CD5" w:rsidP="004B05F7">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11E6C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ECFD6A8"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CDDD"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613D" w14:textId="77777777" w:rsidR="00416CD5" w:rsidRDefault="00416CD5" w:rsidP="004B05F7">
            <w:pPr>
              <w:tabs>
                <w:tab w:val="left" w:pos="0"/>
              </w:tabs>
              <w:snapToGrid w:val="0"/>
              <w:jc w:val="center"/>
              <w:rPr>
                <w:rFonts w:ascii="Times New Roman" w:hAnsi="Times New Roman"/>
                <w:sz w:val="22"/>
              </w:rPr>
            </w:pPr>
          </w:p>
        </w:tc>
      </w:tr>
      <w:tr w:rsidR="00416CD5" w14:paraId="4B8582CC" w14:textId="77777777" w:rsidTr="004B05F7">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1EA4E2F"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063E"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F9A" w14:textId="77777777" w:rsidR="00416CD5" w:rsidRDefault="00416CD5" w:rsidP="004B05F7">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30DE78"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D36BED"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1DC5" w14:textId="77777777" w:rsidR="00416CD5" w:rsidRDefault="00416CD5" w:rsidP="004B05F7">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CAA9" w14:textId="77777777" w:rsidR="00416CD5" w:rsidRDefault="00416CD5" w:rsidP="004B05F7">
            <w:pPr>
              <w:tabs>
                <w:tab w:val="left" w:pos="0"/>
              </w:tabs>
              <w:snapToGrid w:val="0"/>
              <w:jc w:val="center"/>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EB088CD"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3E5121E" w14:textId="65685587" w:rsidR="00D1115B" w:rsidRPr="00D40093" w:rsidRDefault="00D1115B" w:rsidP="00D1115B">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12A93902" w14:textId="054D1C73"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23EDA">
        <w:rPr>
          <w:rFonts w:ascii="Times New Roman" w:hAnsi="Times New Roman"/>
          <w:b/>
          <w:sz w:val="24"/>
          <w:szCs w:val="24"/>
        </w:rPr>
        <w:t>сроков, указанных в Приложении №3 к документации.ТЗ.</w:t>
      </w: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79BB056" w14:textId="77777777" w:rsidR="00D301CD" w:rsidRPr="006A2035" w:rsidRDefault="00D301CD" w:rsidP="00D301CD">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50F13195" w14:textId="38FBB590" w:rsidR="00483967" w:rsidRPr="00D301CD" w:rsidRDefault="00483967">
      <w:pPr>
        <w:snapToGrid w:val="0"/>
        <w:rPr>
          <w:rFonts w:ascii="Times New Roman" w:hAnsi="Times New Roman"/>
          <w:sz w:val="22"/>
          <w:lang w:val="x-none"/>
        </w:rPr>
      </w:pPr>
    </w:p>
    <w:p w14:paraId="3FE9D1B4" w14:textId="77777777" w:rsidR="002C6DB8" w:rsidRDefault="002C6DB8">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0923BE3" w14:textId="43403A5F" w:rsidR="0064650D" w:rsidRDefault="0064650D" w:rsidP="0064650D">
      <w:pPr>
        <w:pStyle w:val="aff0"/>
      </w:pPr>
      <w:bookmarkStart w:id="2" w:name="_Toc74745893"/>
      <w:r>
        <w:t>Приложение № 1. Памятка о Единой Горячей линии</w:t>
      </w:r>
    </w:p>
    <w:p w14:paraId="120C1F23" w14:textId="59453A05" w:rsidR="00E31ABA" w:rsidRDefault="00E31ABA" w:rsidP="0064650D">
      <w:pPr>
        <w:pStyle w:val="aff0"/>
      </w:pPr>
    </w:p>
    <w:p w14:paraId="4FCFC548" w14:textId="77777777" w:rsidR="00E31ABA" w:rsidRDefault="00E31ABA" w:rsidP="0064650D">
      <w:pPr>
        <w:pStyle w:val="aff0"/>
      </w:pPr>
    </w:p>
    <w:tbl>
      <w:tblPr>
        <w:tblW w:w="10343" w:type="dxa"/>
        <w:tblLayout w:type="fixed"/>
        <w:tblLook w:val="04A0" w:firstRow="1" w:lastRow="0" w:firstColumn="1" w:lastColumn="0" w:noHBand="0" w:noVBand="1"/>
      </w:tblPr>
      <w:tblGrid>
        <w:gridCol w:w="10343"/>
      </w:tblGrid>
      <w:tr w:rsidR="0064650D" w14:paraId="30F072CA" w14:textId="77777777" w:rsidTr="00351579">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510649C" w14:textId="77777777" w:rsidR="0064650D" w:rsidRDefault="0064650D" w:rsidP="00351579">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73FEB82B" wp14:editId="0DEC3D17">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3"/>
                          <a:srcRect b="-380"/>
                          <a:stretch>
                            <a:fillRect/>
                          </a:stretch>
                        </pic:blipFill>
                        <pic:spPr bwMode="auto">
                          <a:xfrm>
                            <a:off x="0" y="0"/>
                            <a:ext cx="1819275" cy="475615"/>
                          </a:xfrm>
                          <a:prstGeom prst="rect">
                            <a:avLst/>
                          </a:prstGeom>
                        </pic:spPr>
                      </pic:pic>
                    </a:graphicData>
                  </a:graphic>
                </wp:anchor>
              </w:drawing>
            </w:r>
          </w:p>
        </w:tc>
      </w:tr>
      <w:tr w:rsidR="0064650D" w14:paraId="5CE31D2F" w14:textId="77777777" w:rsidTr="00351579">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370791E" w14:textId="77777777" w:rsidR="0064650D" w:rsidRDefault="0064650D" w:rsidP="00351579">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64650D" w14:paraId="416AEA7B"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0FE37123"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2378161F"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50F564E6"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3AF06250" wp14:editId="32F8716D">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4"/>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5">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6" w:history="1">
              <w:r w:rsidRPr="003B6AC9">
                <w:rPr>
                  <w:rStyle w:val="a8"/>
                  <w:rFonts w:ascii="Times New Roman" w:hAnsi="Times New Roman"/>
                </w:rPr>
                <w:t>https://gkelement.ru/</w:t>
              </w:r>
            </w:hyperlink>
            <w:r>
              <w:rPr>
                <w:rFonts w:ascii="Times New Roman" w:hAnsi="Times New Roman"/>
              </w:rPr>
              <w:t>;</w:t>
            </w:r>
          </w:p>
          <w:p w14:paraId="712CA9E3"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00243EB0" wp14:editId="0985A27C">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7"/>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597E5D9A"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66B71988" wp14:editId="195B5E4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8"/>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5FD9CBC3" w14:textId="77777777" w:rsidR="0064650D" w:rsidRDefault="0064650D" w:rsidP="00351579">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64650D" w14:paraId="031FBF68"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DB24714" w14:textId="77777777" w:rsidR="0064650D" w:rsidRDefault="0064650D" w:rsidP="00351579">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7B5D8E4C"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4F28F71D"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719CF6F6"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2DBB3CFF"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5B80C94E" w14:textId="76E30B4D" w:rsidR="000102B3" w:rsidRDefault="000102B3" w:rsidP="000102B3">
      <w:pPr>
        <w:keepNext/>
        <w:keepLines/>
        <w:tabs>
          <w:tab w:val="left" w:pos="0"/>
        </w:tabs>
        <w:snapToGrid w:val="0"/>
        <w:spacing w:before="600" w:after="240"/>
        <w:jc w:val="center"/>
        <w:rPr>
          <w:rFonts w:ascii="Times New Roman" w:hAnsi="Times New Roman"/>
          <w:b/>
          <w:sz w:val="22"/>
        </w:rPr>
      </w:pPr>
    </w:p>
    <w:p w14:paraId="50F04F8F" w14:textId="2399A6CC" w:rsidR="001C2CCC" w:rsidRDefault="00E31ABA" w:rsidP="00455C2C">
      <w:pPr>
        <w:keepNext/>
        <w:keepLines/>
        <w:tabs>
          <w:tab w:val="left" w:pos="0"/>
        </w:tabs>
        <w:snapToGrid w:val="0"/>
        <w:rPr>
          <w:rFonts w:ascii="Times New Roman" w:hAnsi="Times New Roman"/>
          <w:b/>
          <w:sz w:val="22"/>
        </w:rPr>
      </w:pPr>
      <w:r>
        <w:rPr>
          <w:rFonts w:ascii="Times New Roman" w:hAnsi="Times New Roman"/>
          <w:b/>
          <w:sz w:val="22"/>
        </w:rPr>
        <w:t xml:space="preserve">                                                   </w:t>
      </w:r>
      <w:r w:rsidR="001C2CCC">
        <w:rPr>
          <w:rFonts w:ascii="Times New Roman" w:hAnsi="Times New Roman"/>
          <w:b/>
          <w:sz w:val="22"/>
        </w:rPr>
        <w:t xml:space="preserve">                                    </w:t>
      </w:r>
      <w:r>
        <w:rPr>
          <w:rFonts w:ascii="Times New Roman" w:hAnsi="Times New Roman"/>
          <w:b/>
          <w:sz w:val="22"/>
        </w:rPr>
        <w:t xml:space="preserve">  </w:t>
      </w:r>
      <w:r w:rsidR="00455C2C">
        <w:rPr>
          <w:rFonts w:ascii="Times New Roman" w:hAnsi="Times New Roman"/>
          <w:b/>
          <w:sz w:val="22"/>
        </w:rPr>
        <w:t xml:space="preserve">Приложение № 2. Методика оценки и сопоставления </w:t>
      </w:r>
      <w:r w:rsidR="001C2CCC">
        <w:rPr>
          <w:rFonts w:ascii="Times New Roman" w:hAnsi="Times New Roman"/>
          <w:b/>
          <w:sz w:val="22"/>
        </w:rPr>
        <w:t xml:space="preserve">          </w:t>
      </w:r>
    </w:p>
    <w:p w14:paraId="1B8C2C8F" w14:textId="7392D59F" w:rsidR="00455C2C" w:rsidRDefault="001C2CCC" w:rsidP="00455C2C">
      <w:pPr>
        <w:keepNext/>
        <w:keepLines/>
        <w:tabs>
          <w:tab w:val="left" w:pos="0"/>
        </w:tabs>
        <w:snapToGrid w:val="0"/>
        <w:rPr>
          <w:rFonts w:ascii="Times New Roman" w:hAnsi="Times New Roman"/>
          <w:b/>
          <w:sz w:val="22"/>
        </w:rPr>
      </w:pPr>
      <w:r>
        <w:rPr>
          <w:rFonts w:ascii="Times New Roman" w:hAnsi="Times New Roman"/>
          <w:b/>
          <w:sz w:val="22"/>
        </w:rPr>
        <w:t xml:space="preserve">                                                                                                                                           </w:t>
      </w:r>
      <w:r w:rsidR="00455C2C">
        <w:rPr>
          <w:rFonts w:ascii="Times New Roman" w:hAnsi="Times New Roman"/>
          <w:b/>
          <w:sz w:val="22"/>
        </w:rPr>
        <w:t>предложений</w:t>
      </w:r>
    </w:p>
    <w:p w14:paraId="6B962F41" w14:textId="77777777" w:rsidR="00455C2C" w:rsidRDefault="00455C2C" w:rsidP="00455C2C">
      <w:pPr>
        <w:snapToGrid w:val="0"/>
        <w:rPr>
          <w:rFonts w:ascii="Times New Roman" w:hAnsi="Times New Roman"/>
          <w:b/>
          <w:sz w:val="22"/>
        </w:rPr>
      </w:pPr>
    </w:p>
    <w:p w14:paraId="7B9FD17D" w14:textId="77777777" w:rsidR="00455C2C" w:rsidRDefault="00455C2C" w:rsidP="00455C2C">
      <w:pPr>
        <w:keepNext/>
        <w:keepLines/>
        <w:tabs>
          <w:tab w:val="left" w:pos="0"/>
        </w:tabs>
        <w:snapToGrid w:val="0"/>
        <w:rPr>
          <w:rFonts w:ascii="Times New Roman" w:hAnsi="Times New Roman"/>
          <w:b/>
          <w:sz w:val="22"/>
        </w:rPr>
      </w:pPr>
      <w:r>
        <w:rPr>
          <w:rFonts w:ascii="Times New Roman" w:hAnsi="Times New Roman"/>
          <w:b/>
          <w:sz w:val="24"/>
        </w:rPr>
        <w:t xml:space="preserve">Методика оценки и сопоставления предложений на </w:t>
      </w:r>
      <w:r w:rsidRPr="00F031EB">
        <w:rPr>
          <w:rFonts w:ascii="Times New Roman" w:hAnsi="Times New Roman"/>
          <w:bCs/>
          <w:sz w:val="22"/>
          <w:szCs w:val="22"/>
        </w:rPr>
        <w:t>поставку оборудования</w:t>
      </w:r>
      <w:r w:rsidRPr="00F031EB">
        <w:rPr>
          <w:rFonts w:ascii="Times New Roman" w:eastAsia="MS Mincho" w:hAnsi="Times New Roman"/>
          <w:sz w:val="22"/>
          <w:szCs w:val="22"/>
        </w:rPr>
        <w:t xml:space="preserve"> для проведения испытаний на воздействие одиночных ударов</w:t>
      </w:r>
      <w:r>
        <w:rPr>
          <w:rFonts w:ascii="Times New Roman" w:eastAsia="MS Mincho" w:hAnsi="Times New Roman"/>
          <w:sz w:val="22"/>
          <w:szCs w:val="22"/>
        </w:rPr>
        <w:t xml:space="preserve"> </w:t>
      </w:r>
      <w:r>
        <w:rPr>
          <w:rFonts w:ascii="Times New Roman" w:hAnsi="Times New Roman"/>
          <w:sz w:val="22"/>
        </w:rPr>
        <w:t xml:space="preserve"> в соответствии с Техническим заданием (Приложение № 3к документации).</w:t>
      </w:r>
    </w:p>
    <w:p w14:paraId="3D34926F" w14:textId="77777777" w:rsidR="00455C2C" w:rsidRDefault="00455C2C" w:rsidP="00455C2C">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24E28710" w14:textId="77777777" w:rsidR="00455C2C" w:rsidRDefault="00455C2C" w:rsidP="00455C2C">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21644961" w14:textId="00299E35" w:rsidR="00455C2C" w:rsidRPr="00C83A42" w:rsidRDefault="00455C2C" w:rsidP="00455C2C">
      <w:pPr>
        <w:snapToGrid w:val="0"/>
        <w:jc w:val="both"/>
        <w:rPr>
          <w:rFonts w:ascii="Times New Roman" w:hAnsi="Times New Roman"/>
          <w:sz w:val="22"/>
        </w:rPr>
      </w:pPr>
      <w:r w:rsidRPr="00C83A42">
        <w:rPr>
          <w:rFonts w:ascii="Times New Roman" w:hAnsi="Times New Roman"/>
          <w:sz w:val="22"/>
        </w:rPr>
        <w:t>- срок поставки</w:t>
      </w:r>
      <w:r w:rsidR="002B6394">
        <w:rPr>
          <w:rFonts w:ascii="Times New Roman" w:hAnsi="Times New Roman"/>
          <w:sz w:val="22"/>
        </w:rPr>
        <w:t>.</w:t>
      </w:r>
    </w:p>
    <w:p w14:paraId="7B08D569" w14:textId="77777777" w:rsidR="00455C2C" w:rsidRDefault="00455C2C" w:rsidP="00455C2C">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1CF024C4" w14:textId="77777777" w:rsidR="00455C2C" w:rsidRDefault="00455C2C" w:rsidP="00455C2C">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43BF445A" w14:textId="77777777" w:rsidR="00455C2C" w:rsidRDefault="00455C2C" w:rsidP="00455C2C">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1BADFFAC" w14:textId="77777777" w:rsidR="00455C2C" w:rsidRDefault="00455C2C" w:rsidP="00455C2C">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7D362E31" w14:textId="77777777" w:rsidR="00455C2C" w:rsidRDefault="00455C2C" w:rsidP="00455C2C">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296FD4C" w14:textId="77777777" w:rsidR="00455C2C" w:rsidRDefault="00455C2C" w:rsidP="00455C2C">
      <w:pPr>
        <w:snapToGrid w:val="0"/>
        <w:jc w:val="right"/>
        <w:rPr>
          <w:rFonts w:ascii="Times New Roman" w:hAnsi="Times New Roman"/>
          <w:sz w:val="22"/>
        </w:rPr>
      </w:pPr>
    </w:p>
    <w:p w14:paraId="15800AE1" w14:textId="77777777" w:rsidR="00455C2C" w:rsidRPr="001E5847" w:rsidRDefault="00455C2C" w:rsidP="00455C2C">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275"/>
        <w:gridCol w:w="1275"/>
      </w:tblGrid>
      <w:tr w:rsidR="00455C2C" w:rsidRPr="001E5847" w14:paraId="06193FAB" w14:textId="77777777" w:rsidTr="00CF16AA">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E0B0A" w14:textId="77777777" w:rsidR="00455C2C" w:rsidRPr="0067734A" w:rsidRDefault="00455C2C" w:rsidP="00CF16AA">
            <w:pPr>
              <w:snapToGrid w:val="0"/>
              <w:jc w:val="center"/>
              <w:rPr>
                <w:rFonts w:ascii="Times New Roman" w:hAnsi="Times New Roman"/>
                <w:b/>
              </w:rPr>
            </w:pPr>
            <w:r w:rsidRPr="0067734A">
              <w:rPr>
                <w:rFonts w:ascii="Times New Roman" w:hAnsi="Times New Roman"/>
                <w:b/>
              </w:rPr>
              <w:t>Наименование критерия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A6C67" w14:textId="77777777" w:rsidR="00455C2C" w:rsidRPr="0067734A" w:rsidRDefault="00455C2C" w:rsidP="00CF16AA">
            <w:pPr>
              <w:snapToGrid w:val="0"/>
              <w:jc w:val="center"/>
              <w:rPr>
                <w:rFonts w:ascii="Times New Roman" w:hAnsi="Times New Roman"/>
                <w:b/>
              </w:rPr>
            </w:pPr>
            <w:r w:rsidRPr="0067734A">
              <w:rPr>
                <w:rFonts w:ascii="Times New Roman" w:hAnsi="Times New Roman"/>
                <w:b/>
              </w:rPr>
              <w:t xml:space="preserve">Вес категории </w:t>
            </w:r>
          </w:p>
        </w:tc>
        <w:tc>
          <w:tcPr>
            <w:tcW w:w="1275" w:type="dxa"/>
            <w:tcBorders>
              <w:top w:val="single" w:sz="4" w:space="0" w:color="000000"/>
              <w:left w:val="single" w:sz="4" w:space="0" w:color="000000"/>
              <w:bottom w:val="single" w:sz="4" w:space="0" w:color="000000"/>
              <w:right w:val="single" w:sz="4" w:space="0" w:color="000000"/>
            </w:tcBorders>
          </w:tcPr>
          <w:p w14:paraId="36CD894E" w14:textId="77777777" w:rsidR="00455C2C" w:rsidRPr="0067734A" w:rsidRDefault="00455C2C" w:rsidP="00CF16AA">
            <w:pPr>
              <w:snapToGrid w:val="0"/>
              <w:jc w:val="center"/>
              <w:rPr>
                <w:rFonts w:ascii="Times New Roman" w:hAnsi="Times New Roman"/>
                <w:b/>
              </w:rPr>
            </w:pPr>
            <w:r w:rsidRPr="0067734A">
              <w:rPr>
                <w:rFonts w:ascii="Times New Roman" w:hAnsi="Times New Roman"/>
                <w:b/>
              </w:rPr>
              <w:t>Вес подкатегории</w:t>
            </w:r>
          </w:p>
        </w:tc>
      </w:tr>
      <w:tr w:rsidR="00455C2C" w:rsidRPr="001E5847" w14:paraId="21EAE80E" w14:textId="77777777" w:rsidTr="00CF16AA">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C3DCB" w14:textId="77777777" w:rsidR="00455C2C" w:rsidRDefault="00455C2C" w:rsidP="00CF16AA">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B50D7" w14:textId="61CF28B6" w:rsidR="00455C2C" w:rsidRPr="001E5847" w:rsidRDefault="00ED6376" w:rsidP="00ED6376">
            <w:pPr>
              <w:snapToGrid w:val="0"/>
              <w:jc w:val="center"/>
              <w:rPr>
                <w:rFonts w:ascii="Times New Roman" w:hAnsi="Times New Roman"/>
                <w:sz w:val="22"/>
              </w:rPr>
            </w:pPr>
            <w:r>
              <w:rPr>
                <w:rFonts w:ascii="Times New Roman" w:hAnsi="Times New Roman"/>
                <w:sz w:val="22"/>
              </w:rPr>
              <w:t>5</w:t>
            </w:r>
            <w:r w:rsidR="00455C2C">
              <w:rPr>
                <w:rFonts w:ascii="Times New Roman" w:hAnsi="Times New Roman"/>
                <w:sz w:val="22"/>
              </w:rPr>
              <w:t>0%</w:t>
            </w:r>
          </w:p>
        </w:tc>
        <w:tc>
          <w:tcPr>
            <w:tcW w:w="1275" w:type="dxa"/>
            <w:tcBorders>
              <w:top w:val="single" w:sz="4" w:space="0" w:color="000000"/>
              <w:left w:val="single" w:sz="4" w:space="0" w:color="000000"/>
              <w:bottom w:val="single" w:sz="4" w:space="0" w:color="000000"/>
              <w:right w:val="single" w:sz="4" w:space="0" w:color="000000"/>
            </w:tcBorders>
          </w:tcPr>
          <w:p w14:paraId="6DE91581" w14:textId="77777777" w:rsidR="00455C2C" w:rsidRPr="001E5847" w:rsidRDefault="00455C2C" w:rsidP="00CF16AA">
            <w:pPr>
              <w:snapToGrid w:val="0"/>
              <w:jc w:val="center"/>
              <w:rPr>
                <w:rFonts w:ascii="Times New Roman" w:hAnsi="Times New Roman"/>
                <w:sz w:val="22"/>
              </w:rPr>
            </w:pPr>
            <w:r>
              <w:rPr>
                <w:rFonts w:ascii="Times New Roman" w:hAnsi="Times New Roman"/>
                <w:sz w:val="22"/>
              </w:rPr>
              <w:t>100%</w:t>
            </w:r>
          </w:p>
        </w:tc>
      </w:tr>
      <w:tr w:rsidR="00455C2C" w:rsidRPr="001E5847" w14:paraId="654AB793" w14:textId="77777777" w:rsidTr="00CF16AA">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53408" w14:textId="77777777" w:rsidR="00455C2C" w:rsidRDefault="00455C2C" w:rsidP="00CF16AA">
            <w:pPr>
              <w:rPr>
                <w:rFonts w:ascii="Times New Roman" w:hAnsi="Times New Roman" w:cs="Times New Roman"/>
                <w:color w:val="000000"/>
              </w:rPr>
            </w:pPr>
            <w:r>
              <w:rPr>
                <w:rFonts w:ascii="Times New Roman" w:hAnsi="Times New Roman" w:cs="Times New Roman"/>
                <w:color w:val="000000"/>
              </w:rPr>
              <w:t>1.2.Срок поставки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9F3AB" w14:textId="77777777" w:rsidR="00455C2C" w:rsidRPr="001E5847" w:rsidRDefault="00455C2C" w:rsidP="00CF16AA">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345BC04" w14:textId="77777777" w:rsidR="00455C2C" w:rsidRDefault="00455C2C" w:rsidP="00CF16AA">
            <w:pPr>
              <w:snapToGrid w:val="0"/>
              <w:jc w:val="center"/>
              <w:rPr>
                <w:rFonts w:ascii="Times New Roman" w:hAnsi="Times New Roman"/>
                <w:sz w:val="22"/>
              </w:rPr>
            </w:pPr>
            <w:r>
              <w:rPr>
                <w:rFonts w:ascii="Times New Roman" w:hAnsi="Times New Roman"/>
                <w:sz w:val="22"/>
              </w:rPr>
              <w:t>100%</w:t>
            </w:r>
          </w:p>
        </w:tc>
      </w:tr>
      <w:tr w:rsidR="00455C2C" w:rsidRPr="001E5847" w14:paraId="5180C0AA" w14:textId="77777777" w:rsidTr="00CF16AA">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15F3C" w14:textId="77777777" w:rsidR="00455C2C" w:rsidRPr="001E5847" w:rsidRDefault="00455C2C" w:rsidP="00CF16AA">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F8305" w14:textId="135D55B3" w:rsidR="00455C2C" w:rsidRPr="001E5847" w:rsidRDefault="00ED6376" w:rsidP="00ED6376">
            <w:pPr>
              <w:snapToGrid w:val="0"/>
              <w:jc w:val="center"/>
              <w:rPr>
                <w:rFonts w:ascii="Times New Roman" w:hAnsi="Times New Roman"/>
                <w:sz w:val="22"/>
              </w:rPr>
            </w:pPr>
            <w:r>
              <w:rPr>
                <w:rFonts w:ascii="Times New Roman" w:hAnsi="Times New Roman"/>
                <w:sz w:val="22"/>
              </w:rPr>
              <w:t>5</w:t>
            </w:r>
            <w:r w:rsidR="00455C2C">
              <w:rPr>
                <w:rFonts w:ascii="Times New Roman" w:hAnsi="Times New Roman"/>
                <w:sz w:val="22"/>
              </w:rPr>
              <w:t>0%</w:t>
            </w:r>
          </w:p>
        </w:tc>
        <w:tc>
          <w:tcPr>
            <w:tcW w:w="1275" w:type="dxa"/>
            <w:tcBorders>
              <w:top w:val="single" w:sz="4" w:space="0" w:color="000000"/>
              <w:left w:val="single" w:sz="4" w:space="0" w:color="000000"/>
              <w:bottom w:val="single" w:sz="4" w:space="0" w:color="000000"/>
              <w:right w:val="single" w:sz="4" w:space="0" w:color="000000"/>
            </w:tcBorders>
          </w:tcPr>
          <w:p w14:paraId="11324B55" w14:textId="77777777" w:rsidR="00455C2C" w:rsidRDefault="00455C2C" w:rsidP="00CF16AA">
            <w:pPr>
              <w:snapToGrid w:val="0"/>
              <w:jc w:val="center"/>
              <w:rPr>
                <w:rFonts w:ascii="Times New Roman" w:hAnsi="Times New Roman"/>
                <w:sz w:val="22"/>
              </w:rPr>
            </w:pPr>
            <w:r>
              <w:rPr>
                <w:rFonts w:ascii="Times New Roman" w:hAnsi="Times New Roman"/>
                <w:sz w:val="22"/>
              </w:rPr>
              <w:t>100%</w:t>
            </w:r>
          </w:p>
        </w:tc>
      </w:tr>
      <w:tr w:rsidR="00455C2C" w:rsidRPr="001E5847" w14:paraId="0CF36B4F" w14:textId="77777777" w:rsidTr="00CF16AA">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C09DB" w14:textId="77777777" w:rsidR="00455C2C" w:rsidRDefault="00455C2C" w:rsidP="00CF16AA">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Стоимость товара/</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2F710" w14:textId="77777777" w:rsidR="00455C2C" w:rsidRDefault="00455C2C" w:rsidP="00CF16AA">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3C8D1F38" w14:textId="0DE86958" w:rsidR="00455C2C" w:rsidRDefault="002B6394" w:rsidP="002B6394">
            <w:pPr>
              <w:snapToGrid w:val="0"/>
              <w:jc w:val="center"/>
              <w:rPr>
                <w:rFonts w:ascii="Times New Roman" w:hAnsi="Times New Roman"/>
                <w:sz w:val="22"/>
              </w:rPr>
            </w:pPr>
            <w:r>
              <w:rPr>
                <w:rFonts w:ascii="Times New Roman" w:hAnsi="Times New Roman"/>
                <w:sz w:val="22"/>
              </w:rPr>
              <w:t>100</w:t>
            </w:r>
            <w:r w:rsidR="00455C2C">
              <w:rPr>
                <w:rFonts w:ascii="Times New Roman" w:hAnsi="Times New Roman"/>
                <w:sz w:val="22"/>
              </w:rPr>
              <w:t>%</w:t>
            </w:r>
          </w:p>
        </w:tc>
      </w:tr>
    </w:tbl>
    <w:p w14:paraId="443D2ABA" w14:textId="77777777" w:rsidR="00455C2C" w:rsidRDefault="00455C2C" w:rsidP="00455C2C">
      <w:pPr>
        <w:snapToGrid w:val="0"/>
        <w:jc w:val="right"/>
        <w:rPr>
          <w:rFonts w:ascii="Times New Roman" w:hAnsi="Times New Roman"/>
          <w:sz w:val="22"/>
        </w:rPr>
      </w:pPr>
    </w:p>
    <w:p w14:paraId="799CF8EF" w14:textId="77777777" w:rsidR="00455C2C" w:rsidRDefault="00455C2C" w:rsidP="00455C2C">
      <w:pPr>
        <w:snapToGrid w:val="0"/>
        <w:jc w:val="right"/>
        <w:rPr>
          <w:rFonts w:ascii="Times New Roman" w:hAnsi="Times New Roman"/>
          <w:sz w:val="22"/>
        </w:rPr>
      </w:pPr>
    </w:p>
    <w:p w14:paraId="1606E116" w14:textId="77777777" w:rsidR="00455C2C" w:rsidRDefault="00455C2C" w:rsidP="00455C2C">
      <w:pPr>
        <w:snapToGrid w:val="0"/>
        <w:jc w:val="right"/>
        <w:rPr>
          <w:rFonts w:ascii="Times New Roman" w:hAnsi="Times New Roman"/>
          <w:sz w:val="22"/>
        </w:rPr>
      </w:pPr>
    </w:p>
    <w:p w14:paraId="20F5D100" w14:textId="77777777" w:rsidR="00455C2C" w:rsidRDefault="00455C2C" w:rsidP="00455C2C">
      <w:pPr>
        <w:snapToGrid w:val="0"/>
        <w:jc w:val="right"/>
        <w:rPr>
          <w:rFonts w:ascii="Times New Roman" w:hAnsi="Times New Roman"/>
          <w:sz w:val="22"/>
        </w:rPr>
      </w:pPr>
    </w:p>
    <w:p w14:paraId="115FB5D5" w14:textId="77777777" w:rsidR="00455C2C" w:rsidRDefault="00455C2C" w:rsidP="00455C2C">
      <w:pPr>
        <w:snapToGrid w:val="0"/>
        <w:jc w:val="both"/>
        <w:rPr>
          <w:rFonts w:ascii="Times New Roman" w:hAnsi="Times New Roman"/>
          <w:sz w:val="22"/>
        </w:rPr>
      </w:pPr>
    </w:p>
    <w:p w14:paraId="1FCF7523" w14:textId="77777777" w:rsidR="00455C2C" w:rsidRDefault="00455C2C" w:rsidP="00455C2C">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74CD8180" w14:textId="77777777" w:rsidR="00455C2C" w:rsidRDefault="00455C2C" w:rsidP="00455C2C">
      <w:pPr>
        <w:snapToGrid w:val="0"/>
        <w:jc w:val="center"/>
        <w:rPr>
          <w:rFonts w:ascii="Times New Roman" w:hAnsi="Times New Roman"/>
          <w:sz w:val="22"/>
        </w:rPr>
      </w:pPr>
    </w:p>
    <w:p w14:paraId="0AEDF7C6" w14:textId="1BF41ACA" w:rsidR="00455C2C" w:rsidRPr="00C83A42" w:rsidRDefault="00455C2C" w:rsidP="00455C2C">
      <w:pPr>
        <w:snapToGrid w:val="0"/>
        <w:jc w:val="center"/>
        <w:rPr>
          <w:rFonts w:ascii="Times New Roman" w:hAnsi="Times New Roman"/>
          <w:sz w:val="22"/>
        </w:rPr>
      </w:pPr>
      <w:r w:rsidRPr="00C83A42">
        <w:rPr>
          <w:rFonts w:ascii="Times New Roman" w:hAnsi="Times New Roman"/>
          <w:sz w:val="22"/>
        </w:rPr>
        <w:t xml:space="preserve">И = С1 </w:t>
      </w:r>
      <w:r>
        <w:rPr>
          <w:rFonts w:ascii="Times New Roman" w:hAnsi="Times New Roman"/>
          <w:sz w:val="22"/>
        </w:rPr>
        <w:t>+</w:t>
      </w:r>
      <w:r w:rsidRPr="00C83A42">
        <w:rPr>
          <w:rFonts w:ascii="Times New Roman" w:hAnsi="Times New Roman"/>
          <w:sz w:val="22"/>
        </w:rPr>
        <w:t xml:space="preserve"> С2</w:t>
      </w:r>
      <w:bookmarkStart w:id="3" w:name="_GoBack"/>
      <w:bookmarkEnd w:id="3"/>
      <w:r w:rsidRPr="00C83A42">
        <w:rPr>
          <w:rFonts w:ascii="Times New Roman" w:hAnsi="Times New Roman"/>
          <w:sz w:val="22"/>
        </w:rPr>
        <w:t>, где</w:t>
      </w:r>
    </w:p>
    <w:p w14:paraId="66472C89" w14:textId="77777777" w:rsidR="00455C2C" w:rsidRPr="00C83A42" w:rsidRDefault="00455C2C" w:rsidP="00455C2C">
      <w:pPr>
        <w:snapToGrid w:val="0"/>
        <w:jc w:val="center"/>
        <w:rPr>
          <w:rFonts w:ascii="Times New Roman" w:hAnsi="Times New Roman"/>
          <w:sz w:val="22"/>
        </w:rPr>
      </w:pPr>
    </w:p>
    <w:p w14:paraId="53847A28" w14:textId="77777777" w:rsidR="00455C2C" w:rsidRPr="00C83A42" w:rsidRDefault="00455C2C" w:rsidP="00455C2C">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C4F2A13" w14:textId="77777777" w:rsidR="00455C2C" w:rsidRDefault="00455C2C" w:rsidP="00455C2C">
      <w:pPr>
        <w:snapToGrid w:val="0"/>
        <w:jc w:val="both"/>
        <w:rPr>
          <w:rFonts w:ascii="Times New Roman" w:hAnsi="Times New Roman"/>
          <w:sz w:val="22"/>
        </w:rPr>
      </w:pPr>
      <w:r w:rsidRPr="00C83A42">
        <w:rPr>
          <w:rFonts w:ascii="Times New Roman" w:hAnsi="Times New Roman"/>
          <w:sz w:val="22"/>
        </w:rPr>
        <w:t>С1 – место, присуждаемое Предложению по критерию «стоимость товара/услуг» с учетом весового коэффициента;</w:t>
      </w:r>
    </w:p>
    <w:p w14:paraId="240DD0B4" w14:textId="77777777" w:rsidR="00455C2C" w:rsidRPr="00C83A42" w:rsidRDefault="00455C2C" w:rsidP="00455C2C">
      <w:pPr>
        <w:snapToGrid w:val="0"/>
        <w:jc w:val="both"/>
        <w:rPr>
          <w:rFonts w:ascii="Times New Roman" w:hAnsi="Times New Roman"/>
          <w:sz w:val="22"/>
        </w:rPr>
      </w:pPr>
      <w:r w:rsidRPr="00C83A42">
        <w:rPr>
          <w:rFonts w:ascii="Times New Roman" w:hAnsi="Times New Roman"/>
          <w:sz w:val="22"/>
        </w:rPr>
        <w:t xml:space="preserve">С2 - место, присуждаемое Предложению по критерию «Срок поставки» с учетом весового коэффициента. </w:t>
      </w:r>
    </w:p>
    <w:p w14:paraId="410C4CE7" w14:textId="0051AC90" w:rsidR="00455C2C" w:rsidRDefault="00455C2C" w:rsidP="00455C2C">
      <w:pPr>
        <w:snapToGrid w:val="0"/>
        <w:jc w:val="both"/>
        <w:rPr>
          <w:rFonts w:ascii="Times New Roman" w:hAnsi="Times New Roman"/>
          <w:sz w:val="22"/>
        </w:rPr>
      </w:pPr>
    </w:p>
    <w:p w14:paraId="0FEF06A6" w14:textId="77777777" w:rsidR="00455C2C" w:rsidRDefault="00455C2C" w:rsidP="00455C2C">
      <w:pPr>
        <w:snapToGrid w:val="0"/>
        <w:jc w:val="both"/>
        <w:rPr>
          <w:rFonts w:ascii="Times New Roman" w:hAnsi="Times New Roman"/>
          <w:sz w:val="22"/>
        </w:rPr>
      </w:pPr>
      <w:r>
        <w:rPr>
          <w:rFonts w:ascii="Times New Roman" w:hAnsi="Times New Roman"/>
          <w:sz w:val="22"/>
        </w:rPr>
        <w:t xml:space="preserve"> </w:t>
      </w:r>
    </w:p>
    <w:p w14:paraId="5FDEC1C7" w14:textId="77777777" w:rsidR="00455C2C" w:rsidRDefault="00455C2C" w:rsidP="00455C2C">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7FBCE753" w14:textId="77777777" w:rsidR="00455C2C" w:rsidRDefault="00455C2C" w:rsidP="00455C2C">
      <w:pPr>
        <w:snapToGrid w:val="0"/>
        <w:jc w:val="both"/>
        <w:rPr>
          <w:rFonts w:ascii="Times New Roman" w:hAnsi="Times New Roman"/>
          <w:sz w:val="22"/>
        </w:rPr>
      </w:pPr>
    </w:p>
    <w:p w14:paraId="0D035AE9" w14:textId="77777777" w:rsidR="00455C2C" w:rsidRDefault="00455C2C" w:rsidP="00455C2C">
      <w:pPr>
        <w:snapToGrid w:val="0"/>
        <w:jc w:val="right"/>
        <w:rPr>
          <w:rFonts w:ascii="Times New Roman" w:hAnsi="Times New Roman"/>
          <w:sz w:val="22"/>
        </w:rPr>
      </w:pPr>
    </w:p>
    <w:p w14:paraId="54C34495" w14:textId="77777777" w:rsidR="00455C2C" w:rsidRDefault="00455C2C" w:rsidP="00455C2C">
      <w:pPr>
        <w:snapToGrid w:val="0"/>
        <w:jc w:val="right"/>
        <w:rPr>
          <w:rFonts w:ascii="Times New Roman" w:hAnsi="Times New Roman"/>
          <w:sz w:val="22"/>
        </w:rPr>
      </w:pPr>
    </w:p>
    <w:p w14:paraId="622ADAD9" w14:textId="77777777" w:rsidR="00455C2C" w:rsidRDefault="00455C2C" w:rsidP="00455C2C">
      <w:pPr>
        <w:snapToGrid w:val="0"/>
        <w:jc w:val="right"/>
        <w:rPr>
          <w:rFonts w:ascii="Times New Roman" w:hAnsi="Times New Roman"/>
          <w:sz w:val="22"/>
        </w:rPr>
      </w:pPr>
    </w:p>
    <w:p w14:paraId="23E31DFA" w14:textId="77777777" w:rsidR="00416CD5" w:rsidRDefault="00416CD5" w:rsidP="00D72B7B">
      <w:pPr>
        <w:pStyle w:val="1"/>
        <w:jc w:val="right"/>
        <w:rPr>
          <w:rFonts w:ascii="Times New Roman" w:hAnsi="Times New Roman" w:cs="Times New Roman"/>
          <w:b/>
          <w:color w:val="auto"/>
          <w:sz w:val="24"/>
          <w:szCs w:val="24"/>
        </w:rPr>
      </w:pPr>
    </w:p>
    <w:p w14:paraId="5F960F14" w14:textId="3F980E6F" w:rsidR="00416CD5" w:rsidRDefault="00416CD5" w:rsidP="00D72B7B">
      <w:pPr>
        <w:pStyle w:val="1"/>
        <w:jc w:val="right"/>
        <w:rPr>
          <w:rFonts w:ascii="Times New Roman" w:hAnsi="Times New Roman" w:cs="Times New Roman"/>
          <w:b/>
          <w:color w:val="auto"/>
          <w:sz w:val="24"/>
          <w:szCs w:val="24"/>
        </w:rPr>
      </w:pPr>
    </w:p>
    <w:p w14:paraId="476E9EAD" w14:textId="77777777" w:rsidR="00416CD5" w:rsidRPr="00416CD5" w:rsidRDefault="00416CD5" w:rsidP="00416CD5">
      <w:pPr>
        <w:rPr>
          <w:rFonts w:asciiTheme="minorHAnsi" w:hAnsiTheme="minorHAnsi"/>
        </w:rPr>
      </w:pPr>
    </w:p>
    <w:p w14:paraId="24DB6D75" w14:textId="77777777" w:rsidR="00416CD5" w:rsidRDefault="00416CD5" w:rsidP="00D72B7B">
      <w:pPr>
        <w:pStyle w:val="1"/>
        <w:jc w:val="right"/>
        <w:rPr>
          <w:rFonts w:ascii="Times New Roman" w:hAnsi="Times New Roman" w:cs="Times New Roman"/>
          <w:b/>
          <w:color w:val="auto"/>
          <w:sz w:val="24"/>
          <w:szCs w:val="24"/>
        </w:rPr>
      </w:pPr>
    </w:p>
    <w:p w14:paraId="42648644" w14:textId="77777777" w:rsidR="00416CD5" w:rsidRDefault="00416CD5" w:rsidP="00D72B7B">
      <w:pPr>
        <w:pStyle w:val="1"/>
        <w:jc w:val="right"/>
        <w:rPr>
          <w:rFonts w:ascii="Times New Roman" w:hAnsi="Times New Roman" w:cs="Times New Roman"/>
          <w:b/>
          <w:color w:val="auto"/>
          <w:sz w:val="24"/>
          <w:szCs w:val="24"/>
        </w:rPr>
      </w:pPr>
    </w:p>
    <w:p w14:paraId="1416721B" w14:textId="29D3EE2A"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2E0B86" w:rsidRDefault="002E0B86">
      <w:r>
        <w:separator/>
      </w:r>
    </w:p>
  </w:endnote>
  <w:endnote w:type="continuationSeparator" w:id="0">
    <w:p w14:paraId="559AFC51" w14:textId="77777777" w:rsidR="002E0B86" w:rsidRDefault="002E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14BAA71D" w:rsidR="002E0B86" w:rsidRDefault="002E0B86">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2B6394">
      <w:rPr>
        <w:rFonts w:ascii="Times New Roman" w:hAnsi="Times New Roman"/>
        <w:noProof/>
        <w:sz w:val="24"/>
      </w:rPr>
      <w:t>14</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2E0B86" w:rsidRDefault="002E0B86">
      <w:r>
        <w:separator/>
      </w:r>
    </w:p>
  </w:footnote>
  <w:footnote w:type="continuationSeparator" w:id="0">
    <w:p w14:paraId="6F954C43" w14:textId="77777777" w:rsidR="002E0B86" w:rsidRDefault="002E0B86">
      <w:r>
        <w:continuationSeparator/>
      </w:r>
    </w:p>
  </w:footnote>
  <w:footnote w:id="1">
    <w:p w14:paraId="3D77622B" w14:textId="77777777" w:rsidR="002E0B86" w:rsidRPr="00051381" w:rsidRDefault="002E0B86"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2E0B86" w:rsidRPr="00051381" w:rsidRDefault="002E0B86" w:rsidP="00D1115B">
      <w:pPr>
        <w:pStyle w:val="afd"/>
        <w:rPr>
          <w:rFonts w:ascii="Times New Roman" w:hAnsi="Times New Roman" w:cs="Times New Roman"/>
          <w:b/>
          <w:sz w:val="18"/>
          <w:szCs w:val="18"/>
        </w:rPr>
      </w:pPr>
    </w:p>
  </w:footnote>
  <w:footnote w:id="3">
    <w:p w14:paraId="4D13E33A" w14:textId="4C02F6BB" w:rsidR="002E0B86" w:rsidRDefault="002E0B86"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2E0B86" w:rsidRDefault="002E0B86" w:rsidP="008833ED">
      <w:pPr>
        <w:pStyle w:val="afd"/>
        <w:rPr>
          <w:rFonts w:ascii="Times New Roman" w:hAnsi="Times New Roman" w:cs="Times New Roman"/>
          <w:b/>
        </w:rPr>
      </w:pPr>
    </w:p>
    <w:p w14:paraId="39E04602" w14:textId="4C30D855" w:rsidR="002E0B86" w:rsidRPr="00E27599" w:rsidRDefault="002E0B86"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w:t>
      </w:r>
      <w:r w:rsidR="00416CD5">
        <w:rPr>
          <w:rFonts w:ascii="Times New Roman" w:hAnsi="Times New Roman" w:cs="Times New Roman"/>
          <w:b/>
        </w:rPr>
        <w:t>поставки</w:t>
      </w:r>
      <w:r w:rsidRPr="00E27599">
        <w:rPr>
          <w:rFonts w:ascii="Times New Roman" w:hAnsi="Times New Roman" w:cs="Times New Roman"/>
          <w:b/>
        </w:rPr>
        <w:t xml:space="preserve"> для Заказчика</w:t>
      </w:r>
    </w:p>
    <w:p w14:paraId="688CFF9F" w14:textId="77777777" w:rsidR="002E0B86" w:rsidRDefault="002E0B86" w:rsidP="00FC6162">
      <w:pPr>
        <w:pStyle w:val="afd"/>
        <w:jc w:val="both"/>
        <w:rPr>
          <w:rFonts w:ascii="Times New Roman" w:hAnsi="Times New Roman" w:cs="Times New Roman"/>
          <w:b/>
          <w:i/>
          <w:sz w:val="24"/>
          <w:szCs w:val="24"/>
          <w:highlight w:val="green"/>
        </w:rPr>
      </w:pPr>
    </w:p>
    <w:p w14:paraId="53FE39C5" w14:textId="77777777" w:rsidR="002E0B86" w:rsidRPr="00C34062" w:rsidRDefault="002E0B86" w:rsidP="00FC6162">
      <w:pPr>
        <w:pStyle w:val="afd"/>
        <w:rPr>
          <w:rFonts w:ascii="Times New Roman" w:hAnsi="Times New Roman" w:cs="Times New Roman"/>
          <w:sz w:val="22"/>
          <w:szCs w:val="22"/>
        </w:rPr>
      </w:pPr>
    </w:p>
    <w:p w14:paraId="064DD3DD" w14:textId="77777777" w:rsidR="002E0B86" w:rsidRPr="00DE5485" w:rsidRDefault="002E0B86"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2E0B86" w:rsidRPr="00DE5485" w:rsidRDefault="002E0B86"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2E0B86" w:rsidRPr="00DE5485" w:rsidRDefault="002E0B86"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2E0B86" w:rsidRPr="00DE5485" w:rsidRDefault="002E0B86" w:rsidP="00483967">
      <w:pPr>
        <w:keepNext/>
        <w:tabs>
          <w:tab w:val="left" w:pos="1701"/>
        </w:tabs>
        <w:snapToGrid w:val="0"/>
        <w:jc w:val="both"/>
        <w:rPr>
          <w:rFonts w:ascii="Times New Roman" w:hAnsi="Times New Roman"/>
          <w:b/>
          <w:sz w:val="22"/>
        </w:rPr>
      </w:pPr>
    </w:p>
    <w:p w14:paraId="7E42FD1E" w14:textId="77777777" w:rsidR="002E0B86" w:rsidRPr="00051381" w:rsidRDefault="002E0B86"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6009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467DE"/>
    <w:rsid w:val="00050DCF"/>
    <w:rsid w:val="00051381"/>
    <w:rsid w:val="00055E5E"/>
    <w:rsid w:val="0006129D"/>
    <w:rsid w:val="00063AC4"/>
    <w:rsid w:val="000664E7"/>
    <w:rsid w:val="0009104F"/>
    <w:rsid w:val="000917F6"/>
    <w:rsid w:val="000951FD"/>
    <w:rsid w:val="00097964"/>
    <w:rsid w:val="000A3433"/>
    <w:rsid w:val="000A64F4"/>
    <w:rsid w:val="000B2C8E"/>
    <w:rsid w:val="000B4B82"/>
    <w:rsid w:val="000B4BDB"/>
    <w:rsid w:val="000B741E"/>
    <w:rsid w:val="000B774C"/>
    <w:rsid w:val="000B7764"/>
    <w:rsid w:val="000C0854"/>
    <w:rsid w:val="000C3EB3"/>
    <w:rsid w:val="000D01F5"/>
    <w:rsid w:val="000D038E"/>
    <w:rsid w:val="000D1AFC"/>
    <w:rsid w:val="00103A59"/>
    <w:rsid w:val="00104820"/>
    <w:rsid w:val="00105A21"/>
    <w:rsid w:val="00105EB6"/>
    <w:rsid w:val="001207E9"/>
    <w:rsid w:val="00120D84"/>
    <w:rsid w:val="001221C2"/>
    <w:rsid w:val="00123EDA"/>
    <w:rsid w:val="0012451A"/>
    <w:rsid w:val="00124B22"/>
    <w:rsid w:val="00124FF3"/>
    <w:rsid w:val="001265B0"/>
    <w:rsid w:val="00126EEE"/>
    <w:rsid w:val="0013490A"/>
    <w:rsid w:val="001410D8"/>
    <w:rsid w:val="00143BEB"/>
    <w:rsid w:val="00144FB0"/>
    <w:rsid w:val="00152586"/>
    <w:rsid w:val="001569E0"/>
    <w:rsid w:val="00160DA4"/>
    <w:rsid w:val="0017023F"/>
    <w:rsid w:val="001716C0"/>
    <w:rsid w:val="001728C8"/>
    <w:rsid w:val="00176E3D"/>
    <w:rsid w:val="00180D31"/>
    <w:rsid w:val="00182E8F"/>
    <w:rsid w:val="00183674"/>
    <w:rsid w:val="00190121"/>
    <w:rsid w:val="00190E91"/>
    <w:rsid w:val="00191C96"/>
    <w:rsid w:val="00194904"/>
    <w:rsid w:val="001956C5"/>
    <w:rsid w:val="00196C33"/>
    <w:rsid w:val="001A52E8"/>
    <w:rsid w:val="001A7A0F"/>
    <w:rsid w:val="001B3881"/>
    <w:rsid w:val="001B7598"/>
    <w:rsid w:val="001C2CCC"/>
    <w:rsid w:val="001C3B63"/>
    <w:rsid w:val="001D5505"/>
    <w:rsid w:val="001E098F"/>
    <w:rsid w:val="001E0B20"/>
    <w:rsid w:val="001E5122"/>
    <w:rsid w:val="001F260D"/>
    <w:rsid w:val="001F4FE9"/>
    <w:rsid w:val="00201D44"/>
    <w:rsid w:val="00210BDC"/>
    <w:rsid w:val="00211712"/>
    <w:rsid w:val="00214D77"/>
    <w:rsid w:val="0021533E"/>
    <w:rsid w:val="002260E1"/>
    <w:rsid w:val="00231E73"/>
    <w:rsid w:val="0023207B"/>
    <w:rsid w:val="0024542E"/>
    <w:rsid w:val="00245CA1"/>
    <w:rsid w:val="0026334B"/>
    <w:rsid w:val="00263A63"/>
    <w:rsid w:val="00264E0C"/>
    <w:rsid w:val="00264E67"/>
    <w:rsid w:val="002837F6"/>
    <w:rsid w:val="0028424B"/>
    <w:rsid w:val="0029423B"/>
    <w:rsid w:val="0029444A"/>
    <w:rsid w:val="00295E19"/>
    <w:rsid w:val="002A358C"/>
    <w:rsid w:val="002A42FA"/>
    <w:rsid w:val="002B307D"/>
    <w:rsid w:val="002B45AA"/>
    <w:rsid w:val="002B5917"/>
    <w:rsid w:val="002B6394"/>
    <w:rsid w:val="002C6DB8"/>
    <w:rsid w:val="002C79E7"/>
    <w:rsid w:val="002D1606"/>
    <w:rsid w:val="002D1FDB"/>
    <w:rsid w:val="002D5334"/>
    <w:rsid w:val="002E0B86"/>
    <w:rsid w:val="002E2B6C"/>
    <w:rsid w:val="002E5007"/>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558C8"/>
    <w:rsid w:val="00356064"/>
    <w:rsid w:val="003604E5"/>
    <w:rsid w:val="00363360"/>
    <w:rsid w:val="003658B5"/>
    <w:rsid w:val="00376C54"/>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03DC9"/>
    <w:rsid w:val="00416CD5"/>
    <w:rsid w:val="00422987"/>
    <w:rsid w:val="004263E9"/>
    <w:rsid w:val="004362FD"/>
    <w:rsid w:val="00444291"/>
    <w:rsid w:val="00450F03"/>
    <w:rsid w:val="00455C2C"/>
    <w:rsid w:val="00456610"/>
    <w:rsid w:val="004609F7"/>
    <w:rsid w:val="00461553"/>
    <w:rsid w:val="00467E82"/>
    <w:rsid w:val="00482601"/>
    <w:rsid w:val="00483967"/>
    <w:rsid w:val="004842F7"/>
    <w:rsid w:val="004914A2"/>
    <w:rsid w:val="00492948"/>
    <w:rsid w:val="004944FD"/>
    <w:rsid w:val="00496F86"/>
    <w:rsid w:val="004A5A3A"/>
    <w:rsid w:val="004A65AE"/>
    <w:rsid w:val="004B1419"/>
    <w:rsid w:val="004B330D"/>
    <w:rsid w:val="004B54FB"/>
    <w:rsid w:val="004B5E52"/>
    <w:rsid w:val="004B667C"/>
    <w:rsid w:val="004C3C4D"/>
    <w:rsid w:val="004D13FE"/>
    <w:rsid w:val="004D305A"/>
    <w:rsid w:val="004D4ED8"/>
    <w:rsid w:val="004E6294"/>
    <w:rsid w:val="004F0A86"/>
    <w:rsid w:val="004F5648"/>
    <w:rsid w:val="00502A1A"/>
    <w:rsid w:val="005043E5"/>
    <w:rsid w:val="00510751"/>
    <w:rsid w:val="00511A10"/>
    <w:rsid w:val="00520B3A"/>
    <w:rsid w:val="005261DB"/>
    <w:rsid w:val="00533C77"/>
    <w:rsid w:val="005346CF"/>
    <w:rsid w:val="00534BEE"/>
    <w:rsid w:val="005545C0"/>
    <w:rsid w:val="00554F32"/>
    <w:rsid w:val="00565A2F"/>
    <w:rsid w:val="00574CBE"/>
    <w:rsid w:val="00587070"/>
    <w:rsid w:val="00587799"/>
    <w:rsid w:val="0059027C"/>
    <w:rsid w:val="005950A9"/>
    <w:rsid w:val="005975CC"/>
    <w:rsid w:val="005A1897"/>
    <w:rsid w:val="005A7AE5"/>
    <w:rsid w:val="005B6C95"/>
    <w:rsid w:val="005B77C2"/>
    <w:rsid w:val="005C1A8D"/>
    <w:rsid w:val="005C4A78"/>
    <w:rsid w:val="005C7FCE"/>
    <w:rsid w:val="005D2EDD"/>
    <w:rsid w:val="005D5C79"/>
    <w:rsid w:val="005D72FD"/>
    <w:rsid w:val="005E51A8"/>
    <w:rsid w:val="005F43EC"/>
    <w:rsid w:val="00600FF8"/>
    <w:rsid w:val="00604BC0"/>
    <w:rsid w:val="0061757B"/>
    <w:rsid w:val="00623C96"/>
    <w:rsid w:val="006313E4"/>
    <w:rsid w:val="006452B3"/>
    <w:rsid w:val="0064650D"/>
    <w:rsid w:val="0065225E"/>
    <w:rsid w:val="00652E7F"/>
    <w:rsid w:val="0065704C"/>
    <w:rsid w:val="00664F50"/>
    <w:rsid w:val="006722A6"/>
    <w:rsid w:val="00677412"/>
    <w:rsid w:val="006828F1"/>
    <w:rsid w:val="006870F8"/>
    <w:rsid w:val="00696FF6"/>
    <w:rsid w:val="00697729"/>
    <w:rsid w:val="006A2B14"/>
    <w:rsid w:val="006B20C3"/>
    <w:rsid w:val="006B7E79"/>
    <w:rsid w:val="006C087A"/>
    <w:rsid w:val="006C2DC5"/>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1CE"/>
    <w:rsid w:val="007335CF"/>
    <w:rsid w:val="00741B91"/>
    <w:rsid w:val="00745853"/>
    <w:rsid w:val="00745BD6"/>
    <w:rsid w:val="00762BDE"/>
    <w:rsid w:val="00763523"/>
    <w:rsid w:val="00766C8A"/>
    <w:rsid w:val="00767E08"/>
    <w:rsid w:val="00773C6C"/>
    <w:rsid w:val="00792171"/>
    <w:rsid w:val="00793BEC"/>
    <w:rsid w:val="007A5E9A"/>
    <w:rsid w:val="007B6A3A"/>
    <w:rsid w:val="007B6E9D"/>
    <w:rsid w:val="007D027E"/>
    <w:rsid w:val="007D3BF6"/>
    <w:rsid w:val="007D404E"/>
    <w:rsid w:val="007D72C9"/>
    <w:rsid w:val="007D79E5"/>
    <w:rsid w:val="007E714E"/>
    <w:rsid w:val="007F32B7"/>
    <w:rsid w:val="007F3D27"/>
    <w:rsid w:val="0080021D"/>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978A5"/>
    <w:rsid w:val="008A27F0"/>
    <w:rsid w:val="008B60A5"/>
    <w:rsid w:val="008C7774"/>
    <w:rsid w:val="008C7D26"/>
    <w:rsid w:val="008D1853"/>
    <w:rsid w:val="008D18C7"/>
    <w:rsid w:val="008D2E30"/>
    <w:rsid w:val="008D478E"/>
    <w:rsid w:val="008D47BD"/>
    <w:rsid w:val="008E24F6"/>
    <w:rsid w:val="008E427D"/>
    <w:rsid w:val="008E6AD4"/>
    <w:rsid w:val="008E6F47"/>
    <w:rsid w:val="008F03EF"/>
    <w:rsid w:val="008F09E8"/>
    <w:rsid w:val="008F5D5C"/>
    <w:rsid w:val="008F7AD6"/>
    <w:rsid w:val="00900EE0"/>
    <w:rsid w:val="00914D57"/>
    <w:rsid w:val="009156D9"/>
    <w:rsid w:val="009157FB"/>
    <w:rsid w:val="0091661D"/>
    <w:rsid w:val="00945678"/>
    <w:rsid w:val="00950253"/>
    <w:rsid w:val="009524D0"/>
    <w:rsid w:val="009530D7"/>
    <w:rsid w:val="00956986"/>
    <w:rsid w:val="00957669"/>
    <w:rsid w:val="00957AE9"/>
    <w:rsid w:val="00957BFD"/>
    <w:rsid w:val="00963EF7"/>
    <w:rsid w:val="00965991"/>
    <w:rsid w:val="0097344D"/>
    <w:rsid w:val="009755D6"/>
    <w:rsid w:val="00977B52"/>
    <w:rsid w:val="00991193"/>
    <w:rsid w:val="00996B85"/>
    <w:rsid w:val="009A3DEA"/>
    <w:rsid w:val="009A6E87"/>
    <w:rsid w:val="009B1A8F"/>
    <w:rsid w:val="009B2A70"/>
    <w:rsid w:val="009C117C"/>
    <w:rsid w:val="009C265A"/>
    <w:rsid w:val="009C654A"/>
    <w:rsid w:val="009C7E2B"/>
    <w:rsid w:val="009D4150"/>
    <w:rsid w:val="009F458E"/>
    <w:rsid w:val="00A03033"/>
    <w:rsid w:val="00A0595C"/>
    <w:rsid w:val="00A06090"/>
    <w:rsid w:val="00A10843"/>
    <w:rsid w:val="00A14D0A"/>
    <w:rsid w:val="00A2135C"/>
    <w:rsid w:val="00A24F0C"/>
    <w:rsid w:val="00A42633"/>
    <w:rsid w:val="00A43175"/>
    <w:rsid w:val="00A506FF"/>
    <w:rsid w:val="00A50DA1"/>
    <w:rsid w:val="00A51F8A"/>
    <w:rsid w:val="00A55325"/>
    <w:rsid w:val="00A606F8"/>
    <w:rsid w:val="00A62D5F"/>
    <w:rsid w:val="00A64125"/>
    <w:rsid w:val="00A77458"/>
    <w:rsid w:val="00A77E2E"/>
    <w:rsid w:val="00A836B8"/>
    <w:rsid w:val="00A90971"/>
    <w:rsid w:val="00A93DA2"/>
    <w:rsid w:val="00AA585E"/>
    <w:rsid w:val="00AA5DAF"/>
    <w:rsid w:val="00AB7136"/>
    <w:rsid w:val="00AD53F5"/>
    <w:rsid w:val="00AD63D5"/>
    <w:rsid w:val="00AE2569"/>
    <w:rsid w:val="00AE5247"/>
    <w:rsid w:val="00AF5409"/>
    <w:rsid w:val="00AF762B"/>
    <w:rsid w:val="00B01DBF"/>
    <w:rsid w:val="00B02EF2"/>
    <w:rsid w:val="00B06C33"/>
    <w:rsid w:val="00B125AE"/>
    <w:rsid w:val="00B1678B"/>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2524"/>
    <w:rsid w:val="00C253D3"/>
    <w:rsid w:val="00C25D7F"/>
    <w:rsid w:val="00C32600"/>
    <w:rsid w:val="00C34BC2"/>
    <w:rsid w:val="00C457DA"/>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D3511"/>
    <w:rsid w:val="00CE1C9A"/>
    <w:rsid w:val="00CE6961"/>
    <w:rsid w:val="00CF056F"/>
    <w:rsid w:val="00CF5DFC"/>
    <w:rsid w:val="00D04EDB"/>
    <w:rsid w:val="00D10569"/>
    <w:rsid w:val="00D1115B"/>
    <w:rsid w:val="00D115E1"/>
    <w:rsid w:val="00D13380"/>
    <w:rsid w:val="00D2078C"/>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5092"/>
    <w:rsid w:val="00D76FF8"/>
    <w:rsid w:val="00D90CFD"/>
    <w:rsid w:val="00D93A23"/>
    <w:rsid w:val="00D941C0"/>
    <w:rsid w:val="00D965F1"/>
    <w:rsid w:val="00DA177B"/>
    <w:rsid w:val="00DB3748"/>
    <w:rsid w:val="00DC5C83"/>
    <w:rsid w:val="00DC63A6"/>
    <w:rsid w:val="00DD5437"/>
    <w:rsid w:val="00DE2514"/>
    <w:rsid w:val="00DE28C6"/>
    <w:rsid w:val="00DE3EF3"/>
    <w:rsid w:val="00DE7C60"/>
    <w:rsid w:val="00DF0761"/>
    <w:rsid w:val="00DF4BD0"/>
    <w:rsid w:val="00DF4F9B"/>
    <w:rsid w:val="00E02615"/>
    <w:rsid w:val="00E059D7"/>
    <w:rsid w:val="00E05D46"/>
    <w:rsid w:val="00E148D4"/>
    <w:rsid w:val="00E206A4"/>
    <w:rsid w:val="00E24394"/>
    <w:rsid w:val="00E26953"/>
    <w:rsid w:val="00E27599"/>
    <w:rsid w:val="00E31ABA"/>
    <w:rsid w:val="00E36F32"/>
    <w:rsid w:val="00E374AF"/>
    <w:rsid w:val="00E51036"/>
    <w:rsid w:val="00E645B6"/>
    <w:rsid w:val="00E66B60"/>
    <w:rsid w:val="00E74D66"/>
    <w:rsid w:val="00E77B78"/>
    <w:rsid w:val="00E81EFA"/>
    <w:rsid w:val="00E83FF9"/>
    <w:rsid w:val="00E94086"/>
    <w:rsid w:val="00E94348"/>
    <w:rsid w:val="00EA27C2"/>
    <w:rsid w:val="00EA2CFF"/>
    <w:rsid w:val="00EA2F25"/>
    <w:rsid w:val="00EA7BB7"/>
    <w:rsid w:val="00EB1918"/>
    <w:rsid w:val="00EB21FD"/>
    <w:rsid w:val="00EB356B"/>
    <w:rsid w:val="00EB63C6"/>
    <w:rsid w:val="00ED01C2"/>
    <w:rsid w:val="00ED3220"/>
    <w:rsid w:val="00ED6376"/>
    <w:rsid w:val="00EE3805"/>
    <w:rsid w:val="00EE428F"/>
    <w:rsid w:val="00EE4C9B"/>
    <w:rsid w:val="00EE4F20"/>
    <w:rsid w:val="00EE633E"/>
    <w:rsid w:val="00EE6394"/>
    <w:rsid w:val="00EE74CA"/>
    <w:rsid w:val="00EF1626"/>
    <w:rsid w:val="00EF4F8C"/>
    <w:rsid w:val="00EF7C8E"/>
    <w:rsid w:val="00F0268B"/>
    <w:rsid w:val="00F0436B"/>
    <w:rsid w:val="00F043FA"/>
    <w:rsid w:val="00F2164F"/>
    <w:rsid w:val="00F21A6F"/>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A79DD"/>
    <w:rsid w:val="00FB16DF"/>
    <w:rsid w:val="00FB5C39"/>
    <w:rsid w:val="00FC5BC4"/>
    <w:rsid w:val="00FC5C6B"/>
    <w:rsid w:val="00FC6162"/>
    <w:rsid w:val="00FC66CE"/>
    <w:rsid w:val="00FD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gkeleme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mailto:hotline@elementec.ru" TargetMode="External"/><Relationship Id="rId10" Type="http://schemas.openxmlformats.org/officeDocument/2006/relationships/hyperlink" Target="mailto:zhuravleva@niie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88E1-4B5F-4B94-AC83-E3F075F5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16</Pages>
  <Words>5346</Words>
  <Characters>30474</Characters>
  <Application>Microsoft Office Word</Application>
  <DocSecurity>0</DocSecurity>
  <Lines>253</Lines>
  <Paragraphs>71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374</cp:revision>
  <cp:lastPrinted>2025-02-12T12:16:00Z</cp:lastPrinted>
  <dcterms:created xsi:type="dcterms:W3CDTF">2021-10-12T07:51:00Z</dcterms:created>
  <dcterms:modified xsi:type="dcterms:W3CDTF">2025-05-30T07:24:00Z</dcterms:modified>
</cp:coreProperties>
</file>