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AE510" w14:textId="77777777" w:rsidR="0029210D" w:rsidRDefault="0029210D">
      <w:pPr>
        <w:widowControl w:val="0"/>
        <w:suppressAutoHyphens/>
        <w:ind w:right="-1"/>
        <w:jc w:val="center"/>
        <w:rPr>
          <w:b/>
          <w:color w:val="000000"/>
          <w:lang w:val="ru-RU" w:eastAsia="zh-CN"/>
        </w:rPr>
      </w:pPr>
    </w:p>
    <w:p w14:paraId="4152F752" w14:textId="77777777" w:rsidR="0029210D" w:rsidRDefault="0029210D">
      <w:pPr>
        <w:widowControl w:val="0"/>
        <w:suppressAutoHyphens/>
        <w:ind w:right="-1"/>
        <w:jc w:val="center"/>
        <w:rPr>
          <w:b/>
          <w:color w:val="000000"/>
          <w:lang w:val="ru-RU" w:eastAsia="zh-CN"/>
        </w:rPr>
      </w:pPr>
    </w:p>
    <w:p w14:paraId="0C5D46E0" w14:textId="296FCE88" w:rsidR="00352DA0" w:rsidRPr="001F2E09" w:rsidRDefault="00430D1B">
      <w:pPr>
        <w:widowControl w:val="0"/>
        <w:suppressAutoHyphens/>
        <w:ind w:right="-1"/>
        <w:jc w:val="center"/>
        <w:rPr>
          <w:b/>
          <w:color w:val="000000"/>
          <w:lang w:val="ru-RU" w:eastAsia="zh-CN"/>
        </w:rPr>
      </w:pPr>
      <w:r w:rsidRPr="001F2E09">
        <w:rPr>
          <w:b/>
          <w:color w:val="000000"/>
          <w:lang w:val="ru-RU" w:eastAsia="zh-CN"/>
        </w:rPr>
        <w:t xml:space="preserve">ДОГОВОР № </w:t>
      </w:r>
    </w:p>
    <w:p w14:paraId="17E7563F" w14:textId="77777777" w:rsidR="001F2E09" w:rsidRDefault="001F2E09" w:rsidP="004B1FA8">
      <w:pPr>
        <w:widowControl w:val="0"/>
        <w:suppressAutoHyphens/>
        <w:ind w:right="-1"/>
        <w:jc w:val="center"/>
        <w:rPr>
          <w:color w:val="000000"/>
          <w:lang w:val="ru-RU" w:eastAsia="zh-CN"/>
        </w:rPr>
      </w:pPr>
    </w:p>
    <w:p w14:paraId="246B8D77" w14:textId="62C98DAB" w:rsidR="00352DA0" w:rsidRPr="001F2E09" w:rsidRDefault="00430D1B" w:rsidP="004B1FA8">
      <w:pPr>
        <w:widowControl w:val="0"/>
        <w:suppressAutoHyphens/>
        <w:ind w:right="-1"/>
        <w:jc w:val="center"/>
        <w:rPr>
          <w:lang w:val="ru-RU" w:eastAsia="zh-CN"/>
        </w:rPr>
      </w:pPr>
      <w:r w:rsidRPr="001F2E09">
        <w:rPr>
          <w:color w:val="000000"/>
          <w:lang w:val="ru-RU" w:eastAsia="zh-CN"/>
        </w:rPr>
        <w:t xml:space="preserve">г. </w:t>
      </w:r>
      <w:r w:rsidR="0029210D">
        <w:rPr>
          <w:color w:val="000000"/>
          <w:lang w:val="ru-RU" w:eastAsia="zh-CN"/>
        </w:rPr>
        <w:t>Воронеж</w:t>
      </w:r>
      <w:r w:rsidRPr="001F2E09">
        <w:rPr>
          <w:color w:val="000000"/>
          <w:lang w:val="ru-RU" w:eastAsia="zh-CN"/>
        </w:rPr>
        <w:t xml:space="preserve">                                                                                                </w:t>
      </w:r>
      <w:r w:rsidR="0029210D">
        <w:rPr>
          <w:color w:val="000000"/>
          <w:lang w:val="ru-RU" w:eastAsia="zh-CN"/>
        </w:rPr>
        <w:t xml:space="preserve">                          </w:t>
      </w:r>
      <w:r w:rsidRPr="001F2E09">
        <w:rPr>
          <w:color w:val="000000"/>
          <w:lang w:val="ru-RU" w:eastAsia="zh-CN"/>
        </w:rPr>
        <w:t>«</w:t>
      </w:r>
      <w:r w:rsidR="0029210D">
        <w:rPr>
          <w:color w:val="000000"/>
          <w:lang w:val="ru-RU" w:eastAsia="zh-CN"/>
        </w:rPr>
        <w:t>___</w:t>
      </w:r>
      <w:r w:rsidRPr="001F2E09">
        <w:rPr>
          <w:color w:val="000000"/>
          <w:lang w:val="ru-RU" w:eastAsia="zh-CN"/>
        </w:rPr>
        <w:t xml:space="preserve">» </w:t>
      </w:r>
      <w:r w:rsidR="0029210D">
        <w:rPr>
          <w:color w:val="000000"/>
          <w:lang w:val="ru-RU" w:eastAsia="zh-CN"/>
        </w:rPr>
        <w:t>_________</w:t>
      </w:r>
      <w:r w:rsidR="00590746" w:rsidRPr="001F2E09">
        <w:rPr>
          <w:color w:val="000000"/>
          <w:lang w:val="ru-RU" w:eastAsia="zh-CN"/>
        </w:rPr>
        <w:t>2</w:t>
      </w:r>
      <w:r w:rsidRPr="001F2E09">
        <w:rPr>
          <w:color w:val="000000"/>
          <w:lang w:val="ru-RU" w:eastAsia="zh-CN"/>
        </w:rPr>
        <w:t>0</w:t>
      </w:r>
      <w:r w:rsidR="004B1FA8" w:rsidRPr="001F2E09">
        <w:rPr>
          <w:color w:val="000000"/>
          <w:lang w:val="ru-RU" w:eastAsia="zh-CN"/>
        </w:rPr>
        <w:t>2</w:t>
      </w:r>
      <w:r w:rsidR="0029210D">
        <w:rPr>
          <w:color w:val="000000"/>
          <w:lang w:val="ru-RU" w:eastAsia="zh-CN"/>
        </w:rPr>
        <w:t>6</w:t>
      </w:r>
      <w:r w:rsidRPr="001F2E09">
        <w:rPr>
          <w:color w:val="000000"/>
          <w:lang w:val="ru-RU" w:eastAsia="zh-CN"/>
        </w:rPr>
        <w:t xml:space="preserve"> </w:t>
      </w:r>
    </w:p>
    <w:p w14:paraId="4D1ED3B0" w14:textId="77777777" w:rsidR="00352DA0" w:rsidRPr="001F2E09" w:rsidRDefault="00352DA0">
      <w:pPr>
        <w:widowControl w:val="0"/>
        <w:suppressAutoHyphens/>
        <w:ind w:right="-1"/>
        <w:rPr>
          <w:b/>
          <w:bCs/>
          <w:color w:val="000000"/>
          <w:lang w:val="ru-RU" w:eastAsia="zh-CN"/>
        </w:rPr>
      </w:pPr>
    </w:p>
    <w:p w14:paraId="32ABEF64" w14:textId="448568BC" w:rsidR="00352DA0" w:rsidRPr="001F2E09" w:rsidRDefault="0029210D" w:rsidP="00F26B41">
      <w:pPr>
        <w:widowControl w:val="0"/>
        <w:suppressAutoHyphens/>
        <w:ind w:right="-1" w:firstLine="720"/>
        <w:jc w:val="both"/>
        <w:rPr>
          <w:color w:val="000000"/>
          <w:lang w:val="ru-RU" w:eastAsia="zh-CN"/>
        </w:rPr>
      </w:pPr>
      <w:r>
        <w:rPr>
          <w:b/>
          <w:bCs/>
          <w:color w:val="000000"/>
          <w:lang w:val="ru-RU" w:eastAsia="zh-CN"/>
        </w:rPr>
        <w:t>_______________</w:t>
      </w:r>
      <w:r w:rsidR="00430D1B" w:rsidRPr="001F2E09">
        <w:rPr>
          <w:color w:val="000000"/>
          <w:lang w:val="ru-RU" w:eastAsia="zh-CN"/>
        </w:rPr>
        <w:t xml:space="preserve">, именуемое в дальнейшем «Подрядчик», в лице </w:t>
      </w:r>
      <w:r>
        <w:rPr>
          <w:lang w:val="ru-RU" w:eastAsia="zh-CN"/>
        </w:rPr>
        <w:t>__________________</w:t>
      </w:r>
      <w:r w:rsidR="00430D1B" w:rsidRPr="001F2E09">
        <w:rPr>
          <w:lang w:val="ru-RU" w:eastAsia="zh-CN"/>
        </w:rPr>
        <w:t xml:space="preserve">, действующего на основании </w:t>
      </w:r>
      <w:r>
        <w:rPr>
          <w:lang w:val="ru-RU" w:eastAsia="zh-CN"/>
        </w:rPr>
        <w:t>_______________________</w:t>
      </w:r>
      <w:r w:rsidR="00430D1B" w:rsidRPr="001F2E09">
        <w:rPr>
          <w:lang w:val="ru-RU" w:eastAsia="zh-CN"/>
        </w:rPr>
        <w:t xml:space="preserve">, </w:t>
      </w:r>
      <w:r w:rsidR="00430D1B" w:rsidRPr="001F2E09">
        <w:rPr>
          <w:color w:val="000000"/>
          <w:lang w:val="ru-RU" w:eastAsia="zh-CN"/>
        </w:rPr>
        <w:t xml:space="preserve">с одной стороны, и </w:t>
      </w:r>
      <w:r w:rsidR="004B1FA8" w:rsidRPr="001F2E09">
        <w:rPr>
          <w:b/>
          <w:color w:val="00000A"/>
          <w:lang w:val="ru-RU" w:eastAsia="ar-SA"/>
        </w:rPr>
        <w:t>Акционерное общество «Научно-исследовательский институт электронной техники» (АО «НИИЭТ»)</w:t>
      </w:r>
      <w:r w:rsidR="00430D1B" w:rsidRPr="001F2E09">
        <w:rPr>
          <w:lang w:val="ru-RU" w:eastAsia="zh-CN"/>
        </w:rPr>
        <w:t>,</w:t>
      </w:r>
      <w:r w:rsidR="00430D1B" w:rsidRPr="001F2E09">
        <w:rPr>
          <w:b/>
          <w:bCs/>
          <w:lang w:val="ru-RU" w:eastAsia="zh-CN"/>
        </w:rPr>
        <w:t xml:space="preserve"> </w:t>
      </w:r>
      <w:r w:rsidR="00430D1B" w:rsidRPr="001F2E09">
        <w:rPr>
          <w:color w:val="000000"/>
          <w:lang w:val="ru-RU" w:eastAsia="zh-CN"/>
        </w:rPr>
        <w:t xml:space="preserve">именуемое в дальнейшем «Заказчик», в лице Генерального директора </w:t>
      </w:r>
      <w:r w:rsidR="004B1FA8" w:rsidRPr="001F2E09">
        <w:rPr>
          <w:color w:val="000000"/>
          <w:lang w:val="ru-RU" w:eastAsia="zh-CN"/>
        </w:rPr>
        <w:t>Куцько П.П.</w:t>
      </w:r>
      <w:r w:rsidR="00430D1B" w:rsidRPr="001F2E09">
        <w:rPr>
          <w:color w:val="000000"/>
          <w:lang w:val="ru-RU" w:eastAsia="zh-CN"/>
        </w:rPr>
        <w:t xml:space="preserve">, действующего на основании </w:t>
      </w:r>
      <w:r w:rsidR="004B1FA8" w:rsidRPr="001F2E09">
        <w:rPr>
          <w:color w:val="000000"/>
          <w:lang w:val="ru-RU" w:eastAsia="zh-CN"/>
        </w:rPr>
        <w:t>Устава</w:t>
      </w:r>
      <w:r w:rsidR="00430D1B" w:rsidRPr="001F2E09">
        <w:rPr>
          <w:color w:val="000000"/>
          <w:lang w:val="ru-RU" w:eastAsia="zh-CN"/>
        </w:rPr>
        <w:t>, с другой стороны, заключили настоящий Договор о нижеследующем:</w:t>
      </w:r>
    </w:p>
    <w:p w14:paraId="77BFE3AC" w14:textId="77777777" w:rsidR="000848AE" w:rsidRPr="001F2E09" w:rsidRDefault="000848AE" w:rsidP="00F26B41">
      <w:pPr>
        <w:widowControl w:val="0"/>
        <w:suppressAutoHyphens/>
        <w:ind w:right="-1" w:firstLine="720"/>
        <w:jc w:val="both"/>
        <w:rPr>
          <w:lang w:val="ru-RU" w:eastAsia="zh-CN"/>
        </w:rPr>
      </w:pPr>
    </w:p>
    <w:p w14:paraId="090B8AC0" w14:textId="77777777" w:rsidR="00352DA0" w:rsidRPr="001F2E09" w:rsidRDefault="00430D1B">
      <w:pPr>
        <w:keepNext/>
        <w:widowControl w:val="0"/>
        <w:numPr>
          <w:ilvl w:val="0"/>
          <w:numId w:val="1"/>
        </w:numPr>
        <w:suppressAutoHyphens/>
        <w:jc w:val="center"/>
        <w:outlineLvl w:val="0"/>
        <w:rPr>
          <w:lang w:val="ru-RU" w:eastAsia="zh-CN"/>
        </w:rPr>
      </w:pPr>
      <w:r w:rsidRPr="001F2E09">
        <w:rPr>
          <w:b/>
          <w:color w:val="000000"/>
          <w:lang w:val="ru-RU" w:eastAsia="zh-CN"/>
        </w:rPr>
        <w:t>ПРЕДМЕТ ДОГОВОРА</w:t>
      </w:r>
    </w:p>
    <w:p w14:paraId="1AD69CCD" w14:textId="6642ECF7" w:rsidR="00352DA0" w:rsidRPr="001F2E09" w:rsidRDefault="00430D1B">
      <w:pPr>
        <w:widowControl w:val="0"/>
        <w:numPr>
          <w:ilvl w:val="1"/>
          <w:numId w:val="2"/>
        </w:numPr>
        <w:suppressAutoHyphens/>
        <w:ind w:left="0" w:firstLine="567"/>
        <w:jc w:val="both"/>
        <w:rPr>
          <w:lang w:val="ru-RU" w:eastAsia="zh-CN"/>
        </w:rPr>
      </w:pPr>
      <w:r w:rsidRPr="001F2E09">
        <w:rPr>
          <w:lang w:val="ru-RU" w:eastAsia="zh-CN"/>
        </w:rPr>
        <w:t>Заказчик поручает и оплачивает, а Подрядчик</w:t>
      </w:r>
      <w:r w:rsidR="00B9778B">
        <w:rPr>
          <w:color w:val="000000"/>
          <w:lang w:val="ru-RU" w:eastAsia="zh-CN"/>
        </w:rPr>
        <w:t xml:space="preserve"> </w:t>
      </w:r>
      <w:r w:rsidRPr="001F2E09">
        <w:rPr>
          <w:lang w:val="ru-RU" w:eastAsia="zh-CN"/>
        </w:rPr>
        <w:t>принимает на себя обязательства на выполнение работ по изготовлению и монтажу печатных п</w:t>
      </w:r>
      <w:r w:rsidR="0029210D">
        <w:rPr>
          <w:lang w:val="ru-RU" w:eastAsia="zh-CN"/>
        </w:rPr>
        <w:t>лат в сборе (далее — продукции) в соответствии с Техническим заданием (Приложение № 1).</w:t>
      </w:r>
    </w:p>
    <w:p w14:paraId="364A2F07" w14:textId="07E60BD0" w:rsidR="00352DA0" w:rsidRPr="00742CAF" w:rsidRDefault="00430D1B">
      <w:pPr>
        <w:widowControl w:val="0"/>
        <w:numPr>
          <w:ilvl w:val="1"/>
          <w:numId w:val="2"/>
        </w:numPr>
        <w:suppressAutoHyphens/>
        <w:ind w:left="0" w:firstLine="567"/>
        <w:jc w:val="both"/>
        <w:rPr>
          <w:lang w:val="ru-RU" w:eastAsia="zh-CN"/>
        </w:rPr>
      </w:pPr>
      <w:r w:rsidRPr="001F2E09">
        <w:rPr>
          <w:lang w:val="ru-RU" w:eastAsia="zh-CN"/>
        </w:rPr>
        <w:t xml:space="preserve">Наименование, объемы, стоимость работ </w:t>
      </w:r>
      <w:r w:rsidR="00E976DB">
        <w:rPr>
          <w:lang w:val="ru-RU" w:eastAsia="zh-CN"/>
        </w:rPr>
        <w:t>определены</w:t>
      </w:r>
      <w:r w:rsidR="0029210D">
        <w:rPr>
          <w:lang w:val="ru-RU" w:eastAsia="zh-CN"/>
        </w:rPr>
        <w:t xml:space="preserve"> </w:t>
      </w:r>
      <w:r w:rsidR="00E976DB">
        <w:rPr>
          <w:lang w:val="ru-RU" w:eastAsia="zh-CN"/>
        </w:rPr>
        <w:t>в</w:t>
      </w:r>
      <w:r w:rsidR="0029210D">
        <w:rPr>
          <w:lang w:val="ru-RU" w:eastAsia="zh-CN"/>
        </w:rPr>
        <w:t xml:space="preserve"> Спецификаци</w:t>
      </w:r>
      <w:r w:rsidR="00B9778B">
        <w:rPr>
          <w:lang w:val="ru-RU" w:eastAsia="zh-CN"/>
        </w:rPr>
        <w:t>и</w:t>
      </w:r>
      <w:r w:rsidR="0029210D">
        <w:rPr>
          <w:lang w:val="ru-RU" w:eastAsia="zh-CN"/>
        </w:rPr>
        <w:t xml:space="preserve"> </w:t>
      </w:r>
      <w:r w:rsidR="004B1FA8" w:rsidRPr="001F2E09">
        <w:rPr>
          <w:lang w:val="ru-RU" w:eastAsia="zh-CN"/>
        </w:rPr>
        <w:t>(</w:t>
      </w:r>
      <w:r w:rsidR="004B1FA8" w:rsidRPr="00742CAF">
        <w:rPr>
          <w:lang w:val="ru-RU" w:eastAsia="zh-CN"/>
        </w:rPr>
        <w:t>по форме Приложения №</w:t>
      </w:r>
      <w:r w:rsidR="00E976DB">
        <w:rPr>
          <w:lang w:val="ru-RU" w:eastAsia="zh-CN"/>
        </w:rPr>
        <w:t xml:space="preserve"> 2</w:t>
      </w:r>
      <w:r w:rsidR="004B1FA8" w:rsidRPr="00742CAF">
        <w:rPr>
          <w:lang w:val="ru-RU" w:eastAsia="zh-CN"/>
        </w:rPr>
        <w:t>)</w:t>
      </w:r>
      <w:r w:rsidRPr="00742CAF">
        <w:rPr>
          <w:lang w:val="ru-RU" w:eastAsia="zh-CN"/>
        </w:rPr>
        <w:t>. Спецификаци</w:t>
      </w:r>
      <w:r w:rsidR="00B9778B">
        <w:rPr>
          <w:lang w:val="ru-RU" w:eastAsia="zh-CN"/>
        </w:rPr>
        <w:t>я</w:t>
      </w:r>
      <w:r w:rsidRPr="00742CAF">
        <w:rPr>
          <w:lang w:val="ru-RU" w:eastAsia="zh-CN"/>
        </w:rPr>
        <w:t xml:space="preserve"> являются неотъемлемой частью настоящего Договора.</w:t>
      </w:r>
    </w:p>
    <w:p w14:paraId="56FAEF1E" w14:textId="155A0B13" w:rsidR="00352DA0" w:rsidRPr="00742CAF" w:rsidRDefault="00430D1B">
      <w:pPr>
        <w:widowControl w:val="0"/>
        <w:numPr>
          <w:ilvl w:val="1"/>
          <w:numId w:val="2"/>
        </w:numPr>
        <w:tabs>
          <w:tab w:val="left" w:pos="1134"/>
        </w:tabs>
        <w:suppressAutoHyphens/>
        <w:ind w:left="0" w:firstLine="567"/>
        <w:jc w:val="both"/>
        <w:rPr>
          <w:lang w:val="ru-RU" w:eastAsia="zh-CN"/>
        </w:rPr>
      </w:pPr>
      <w:r w:rsidRPr="00742CAF">
        <w:rPr>
          <w:lang w:val="ru-RU" w:eastAsia="zh-CN"/>
        </w:rPr>
        <w:t xml:space="preserve">Заказчик обязуется передать Подрядчику </w:t>
      </w:r>
      <w:r w:rsidR="00E976DB">
        <w:rPr>
          <w:lang w:val="ru-RU" w:eastAsia="zh-CN"/>
        </w:rPr>
        <w:t xml:space="preserve">давальческое сырье, а также </w:t>
      </w:r>
      <w:r w:rsidRPr="00742CAF">
        <w:rPr>
          <w:lang w:val="ru-RU" w:eastAsia="zh-CN"/>
        </w:rPr>
        <w:t xml:space="preserve">необходимую </w:t>
      </w:r>
      <w:r w:rsidR="00E976DB">
        <w:rPr>
          <w:lang w:val="ru-RU" w:eastAsia="zh-CN"/>
        </w:rPr>
        <w:t xml:space="preserve">конструкторскую </w:t>
      </w:r>
      <w:r w:rsidRPr="00742CAF">
        <w:rPr>
          <w:lang w:val="ru-RU" w:eastAsia="zh-CN"/>
        </w:rPr>
        <w:t>до</w:t>
      </w:r>
      <w:r w:rsidR="00E976DB">
        <w:rPr>
          <w:lang w:val="ru-RU" w:eastAsia="zh-CN"/>
        </w:rPr>
        <w:t>кументацию в срок не позднее 5-ти</w:t>
      </w:r>
      <w:r w:rsidRPr="00742CAF">
        <w:rPr>
          <w:lang w:val="ru-RU" w:eastAsia="zh-CN"/>
        </w:rPr>
        <w:t xml:space="preserve"> рабочих дней </w:t>
      </w:r>
      <w:r w:rsidR="00B9778B">
        <w:rPr>
          <w:lang w:val="ru-RU" w:eastAsia="zh-CN"/>
        </w:rPr>
        <w:t>от даты заключения Договора.</w:t>
      </w:r>
    </w:p>
    <w:p w14:paraId="03A529C4" w14:textId="05BAF6BF" w:rsidR="00352DA0" w:rsidRPr="00E976DB" w:rsidRDefault="00E976DB">
      <w:pPr>
        <w:widowControl w:val="0"/>
        <w:numPr>
          <w:ilvl w:val="1"/>
          <w:numId w:val="2"/>
        </w:numPr>
        <w:suppressAutoHyphens/>
        <w:ind w:left="0" w:firstLine="567"/>
        <w:jc w:val="both"/>
        <w:rPr>
          <w:lang w:val="ru-RU" w:eastAsia="zh-CN"/>
        </w:rPr>
      </w:pPr>
      <w:r w:rsidRPr="00E976DB">
        <w:rPr>
          <w:lang w:val="ru-RU" w:eastAsia="zh-CN"/>
        </w:rPr>
        <w:t>Давальческие</w:t>
      </w:r>
      <w:r w:rsidR="00430D1B" w:rsidRPr="00E976DB">
        <w:rPr>
          <w:lang w:val="ru-RU" w:eastAsia="zh-CN"/>
        </w:rPr>
        <w:t xml:space="preserve"> материалы передаются Заказчиком Подрядчику по накладн</w:t>
      </w:r>
      <w:r w:rsidR="00B9778B">
        <w:rPr>
          <w:lang w:val="ru-RU" w:eastAsia="zh-CN"/>
        </w:rPr>
        <w:t>ой</w:t>
      </w:r>
      <w:r w:rsidR="00430D1B" w:rsidRPr="00E976DB">
        <w:rPr>
          <w:lang w:val="ru-RU" w:eastAsia="zh-CN"/>
        </w:rPr>
        <w:t xml:space="preserve"> М-15, оформленн</w:t>
      </w:r>
      <w:r w:rsidR="00B9778B">
        <w:rPr>
          <w:lang w:val="ru-RU" w:eastAsia="zh-CN"/>
        </w:rPr>
        <w:t>ой</w:t>
      </w:r>
      <w:r w:rsidR="00430D1B" w:rsidRPr="00E976DB">
        <w:rPr>
          <w:lang w:val="ru-RU" w:eastAsia="zh-CN"/>
        </w:rPr>
        <w:t xml:space="preserve"> надлежащим образом.</w:t>
      </w:r>
    </w:p>
    <w:p w14:paraId="723FF128" w14:textId="18501A8B" w:rsidR="00352DA0" w:rsidRPr="00E976DB" w:rsidRDefault="00430D1B" w:rsidP="00F26B41">
      <w:pPr>
        <w:widowControl w:val="0"/>
        <w:numPr>
          <w:ilvl w:val="1"/>
          <w:numId w:val="2"/>
        </w:numPr>
        <w:suppressAutoHyphens/>
        <w:ind w:left="0" w:firstLine="567"/>
        <w:jc w:val="both"/>
        <w:rPr>
          <w:lang w:val="ru-RU" w:eastAsia="zh-CN"/>
        </w:rPr>
      </w:pPr>
      <w:r w:rsidRPr="00E976DB">
        <w:rPr>
          <w:color w:val="000000"/>
          <w:lang w:val="ru-RU" w:eastAsia="zh-CN"/>
        </w:rPr>
        <w:t>Подрядчик принимает давальческие материалы по накладной М-15 без пересчета. Подрядчик обязан в течение 3 (трех) рабочих дней пересчитать давальческие материалы и направить на электронный адрес Заказчика Акт о приеме товарно-материальных ценностей по форме Подрядчика на дату приема давальческой комплектации. В случае если Заказчик в ответ не направил Подрядчику подписанный Акт приема давальческого материала или мотивированные возражения в течение 3 (трех) рабочих дней, давальческие материалы считаются принятыми согласно Акту приема давальческого материала.</w:t>
      </w:r>
      <w:bookmarkStart w:id="0" w:name="_Hlk118900803"/>
      <w:bookmarkEnd w:id="0"/>
    </w:p>
    <w:p w14:paraId="54171385" w14:textId="4275F06A" w:rsidR="00E976DB" w:rsidRPr="00E976DB" w:rsidRDefault="00E976DB" w:rsidP="00F26B41">
      <w:pPr>
        <w:widowControl w:val="0"/>
        <w:numPr>
          <w:ilvl w:val="1"/>
          <w:numId w:val="2"/>
        </w:numPr>
        <w:suppressAutoHyphens/>
        <w:ind w:left="0" w:firstLine="567"/>
        <w:jc w:val="both"/>
        <w:rPr>
          <w:lang w:val="ru-RU" w:eastAsia="zh-CN"/>
        </w:rPr>
      </w:pPr>
      <w:r w:rsidRPr="00E976DB">
        <w:rPr>
          <w:color w:val="000000"/>
          <w:lang w:val="ru-RU" w:eastAsia="zh-CN"/>
        </w:rPr>
        <w:t xml:space="preserve">Все комплектующие материалы, кроме предоставляемых Заказчиком, приобретаются за счет Подрядчика. </w:t>
      </w:r>
    </w:p>
    <w:p w14:paraId="64253905" w14:textId="44DE0155" w:rsidR="00E976DB" w:rsidRPr="00B9778B" w:rsidRDefault="00E976DB" w:rsidP="00E976DB">
      <w:pPr>
        <w:widowControl w:val="0"/>
        <w:numPr>
          <w:ilvl w:val="1"/>
          <w:numId w:val="2"/>
        </w:numPr>
        <w:suppressAutoHyphens/>
        <w:ind w:left="0" w:firstLine="567"/>
        <w:jc w:val="both"/>
        <w:rPr>
          <w:lang w:val="ru-RU" w:eastAsia="zh-CN"/>
        </w:rPr>
      </w:pPr>
      <w:r w:rsidRPr="00E976DB">
        <w:rPr>
          <w:color w:val="000000"/>
          <w:lang w:val="ru-RU" w:eastAsia="zh-CN"/>
        </w:rPr>
        <w:t xml:space="preserve">Заменяемые компоненты в обязательном порядке согласуются с Заказчиком (Приложение </w:t>
      </w:r>
      <w:r>
        <w:rPr>
          <w:color w:val="000000"/>
          <w:lang w:val="ru-RU" w:eastAsia="zh-CN"/>
        </w:rPr>
        <w:t xml:space="preserve">               </w:t>
      </w:r>
      <w:r w:rsidRPr="00E976DB">
        <w:rPr>
          <w:color w:val="000000"/>
          <w:lang w:val="ru-RU" w:eastAsia="zh-CN"/>
        </w:rPr>
        <w:t>№ 3 «Бланк согласования»).</w:t>
      </w:r>
    </w:p>
    <w:p w14:paraId="13E5F751" w14:textId="6857D841" w:rsidR="00B9778B" w:rsidRPr="00E976DB" w:rsidRDefault="00B9778B" w:rsidP="00E976DB">
      <w:pPr>
        <w:widowControl w:val="0"/>
        <w:numPr>
          <w:ilvl w:val="1"/>
          <w:numId w:val="2"/>
        </w:numPr>
        <w:suppressAutoHyphens/>
        <w:ind w:left="0" w:firstLine="567"/>
        <w:jc w:val="both"/>
        <w:rPr>
          <w:lang w:val="ru-RU" w:eastAsia="zh-CN"/>
        </w:rPr>
      </w:pPr>
      <w:r>
        <w:rPr>
          <w:color w:val="000000"/>
          <w:lang w:val="ru-RU" w:eastAsia="zh-CN"/>
        </w:rPr>
        <w:t>1.8. Срок изготовления и поставки составляет не более 50 рабочих дней от даты подписания Договора.</w:t>
      </w:r>
    </w:p>
    <w:p w14:paraId="522C0685" w14:textId="77777777" w:rsidR="00DB2E12" w:rsidRPr="001F2E09" w:rsidRDefault="00DB2E12" w:rsidP="00DB2E12">
      <w:pPr>
        <w:widowControl w:val="0"/>
        <w:suppressAutoHyphens/>
        <w:ind w:left="567"/>
        <w:jc w:val="both"/>
        <w:rPr>
          <w:lang w:val="ru-RU" w:eastAsia="zh-CN"/>
        </w:rPr>
      </w:pPr>
    </w:p>
    <w:p w14:paraId="1A138B23" w14:textId="77777777" w:rsidR="00352DA0" w:rsidRPr="001F2E09" w:rsidRDefault="00430D1B">
      <w:pPr>
        <w:keepNext/>
        <w:widowControl w:val="0"/>
        <w:numPr>
          <w:ilvl w:val="0"/>
          <w:numId w:val="1"/>
        </w:numPr>
        <w:suppressAutoHyphens/>
        <w:jc w:val="center"/>
        <w:outlineLvl w:val="0"/>
        <w:rPr>
          <w:lang w:val="ru-RU" w:eastAsia="zh-CN"/>
        </w:rPr>
      </w:pPr>
      <w:bookmarkStart w:id="1" w:name="_Hlk123211820"/>
      <w:r w:rsidRPr="001F2E09">
        <w:rPr>
          <w:b/>
          <w:color w:val="000000"/>
          <w:lang w:val="ru-RU" w:eastAsia="zh-CN"/>
        </w:rPr>
        <w:t>СУММА ДОГОВОРА И ПОРЯДОК РАСЧЕТОВ</w:t>
      </w:r>
    </w:p>
    <w:bookmarkEnd w:id="1"/>
    <w:p w14:paraId="386AA03B" w14:textId="3D853EFA" w:rsidR="00392BDB" w:rsidRPr="001F2E09" w:rsidRDefault="00430D1B">
      <w:pPr>
        <w:numPr>
          <w:ilvl w:val="1"/>
          <w:numId w:val="3"/>
        </w:numPr>
        <w:suppressAutoHyphens/>
        <w:ind w:left="0" w:firstLine="567"/>
        <w:jc w:val="both"/>
        <w:rPr>
          <w:lang w:val="ru-RU" w:eastAsia="zh-CN"/>
        </w:rPr>
      </w:pPr>
      <w:r w:rsidRPr="001F2E09">
        <w:rPr>
          <w:lang w:val="ru-RU" w:eastAsia="zh-CN"/>
        </w:rPr>
        <w:t xml:space="preserve">Общая стоимость Договора </w:t>
      </w:r>
      <w:r w:rsidR="00AF50CD">
        <w:rPr>
          <w:lang w:val="ru-RU" w:eastAsia="zh-CN"/>
        </w:rPr>
        <w:t>составляет _____________________</w:t>
      </w:r>
      <w:r w:rsidRPr="001F2E09">
        <w:rPr>
          <w:lang w:val="ru-RU" w:eastAsia="zh-CN"/>
        </w:rPr>
        <w:t>, включая НДС 2</w:t>
      </w:r>
      <w:r w:rsidR="00AF50CD">
        <w:rPr>
          <w:lang w:val="ru-RU" w:eastAsia="zh-CN"/>
        </w:rPr>
        <w:t>2</w:t>
      </w:r>
      <w:r w:rsidRPr="001F2E09">
        <w:rPr>
          <w:lang w:val="ru-RU" w:eastAsia="zh-CN"/>
        </w:rPr>
        <w:t>%.</w:t>
      </w:r>
      <w:r w:rsidR="00792C61" w:rsidRPr="001F2E09">
        <w:rPr>
          <w:lang w:val="ru-RU" w:eastAsia="zh-CN"/>
        </w:rPr>
        <w:t xml:space="preserve"> </w:t>
      </w:r>
    </w:p>
    <w:p w14:paraId="0B4D5C2E" w14:textId="267093F5" w:rsidR="00352DA0" w:rsidRPr="00304E87" w:rsidRDefault="00430D1B">
      <w:pPr>
        <w:numPr>
          <w:ilvl w:val="1"/>
          <w:numId w:val="3"/>
        </w:numPr>
        <w:suppressAutoHyphens/>
        <w:ind w:left="0" w:firstLine="567"/>
        <w:jc w:val="both"/>
        <w:rPr>
          <w:lang w:val="ru-RU" w:eastAsia="zh-CN"/>
        </w:rPr>
      </w:pPr>
      <w:r w:rsidRPr="001F2E09">
        <w:rPr>
          <w:color w:val="000000"/>
          <w:lang w:val="ru-RU" w:eastAsia="zh-CN"/>
        </w:rPr>
        <w:t xml:space="preserve">Заказчик </w:t>
      </w:r>
      <w:r w:rsidR="00AF50CD">
        <w:rPr>
          <w:color w:val="000000"/>
          <w:lang w:val="ru-RU" w:eastAsia="zh-CN"/>
        </w:rPr>
        <w:t>производит</w:t>
      </w:r>
      <w:r w:rsidRPr="001F2E09">
        <w:rPr>
          <w:color w:val="000000"/>
          <w:lang w:val="ru-RU" w:eastAsia="zh-CN"/>
        </w:rPr>
        <w:t xml:space="preserve"> платеж в размере 100%</w:t>
      </w:r>
      <w:r w:rsidRPr="001F2E09">
        <w:rPr>
          <w:lang w:val="ru-RU" w:eastAsia="zh-CN"/>
        </w:rPr>
        <w:t xml:space="preserve"> </w:t>
      </w:r>
      <w:r w:rsidRPr="001F2E09">
        <w:rPr>
          <w:color w:val="000000"/>
          <w:lang w:val="ru-RU" w:eastAsia="zh-CN"/>
        </w:rPr>
        <w:t xml:space="preserve">в течение </w:t>
      </w:r>
      <w:r w:rsidR="00472295">
        <w:rPr>
          <w:color w:val="000000"/>
          <w:lang w:val="ru-RU" w:eastAsia="zh-CN"/>
        </w:rPr>
        <w:t>10</w:t>
      </w:r>
      <w:r w:rsidRPr="001F2E09">
        <w:rPr>
          <w:color w:val="000000"/>
          <w:lang w:val="ru-RU" w:eastAsia="zh-CN"/>
        </w:rPr>
        <w:t xml:space="preserve"> (</w:t>
      </w:r>
      <w:r w:rsidR="00472295">
        <w:rPr>
          <w:color w:val="000000"/>
          <w:lang w:val="ru-RU" w:eastAsia="zh-CN"/>
        </w:rPr>
        <w:t>Десяти</w:t>
      </w:r>
      <w:r w:rsidRPr="001F2E09">
        <w:rPr>
          <w:color w:val="000000"/>
          <w:lang w:val="ru-RU" w:eastAsia="zh-CN"/>
        </w:rPr>
        <w:t xml:space="preserve">) рабочих дней </w:t>
      </w:r>
      <w:r w:rsidR="00AF50CD">
        <w:rPr>
          <w:color w:val="000000"/>
          <w:lang w:val="ru-RU" w:eastAsia="zh-CN"/>
        </w:rPr>
        <w:t>от</w:t>
      </w:r>
      <w:r w:rsidRPr="001F2E09">
        <w:rPr>
          <w:color w:val="000000"/>
          <w:lang w:val="ru-RU" w:eastAsia="zh-CN"/>
        </w:rPr>
        <w:t xml:space="preserve"> даты выставления Подрядчиком </w:t>
      </w:r>
      <w:r w:rsidR="00AF50CD">
        <w:rPr>
          <w:color w:val="000000"/>
          <w:lang w:val="ru-RU" w:eastAsia="zh-CN"/>
        </w:rPr>
        <w:t>с</w:t>
      </w:r>
      <w:r w:rsidRPr="001F2E09">
        <w:rPr>
          <w:color w:val="000000"/>
          <w:lang w:val="ru-RU" w:eastAsia="zh-CN"/>
        </w:rPr>
        <w:t>чета, если иное не указано в Спецификации</w:t>
      </w:r>
      <w:r w:rsidR="00AF50CD">
        <w:rPr>
          <w:color w:val="000000"/>
          <w:lang w:val="ru-RU" w:eastAsia="zh-CN"/>
        </w:rPr>
        <w:t xml:space="preserve">, после получения готовой продукции и подписания </w:t>
      </w:r>
      <w:r w:rsidR="00472295">
        <w:rPr>
          <w:color w:val="000000"/>
          <w:lang w:val="ru-RU" w:eastAsia="zh-CN"/>
        </w:rPr>
        <w:t>УПД</w:t>
      </w:r>
      <w:r w:rsidR="00AF50CD">
        <w:rPr>
          <w:color w:val="000000"/>
          <w:lang w:val="ru-RU" w:eastAsia="zh-CN"/>
        </w:rPr>
        <w:t>.</w:t>
      </w:r>
    </w:p>
    <w:p w14:paraId="47E8F55F" w14:textId="77777777" w:rsidR="00304E87" w:rsidRPr="001F2E09" w:rsidRDefault="00304E87" w:rsidP="00304E87">
      <w:pPr>
        <w:suppressAutoHyphens/>
        <w:ind w:left="567"/>
        <w:jc w:val="both"/>
        <w:rPr>
          <w:lang w:val="ru-RU" w:eastAsia="zh-CN"/>
        </w:rPr>
      </w:pPr>
    </w:p>
    <w:p w14:paraId="784F0F6B" w14:textId="77777777" w:rsidR="00352DA0" w:rsidRPr="001F2E09" w:rsidRDefault="00430D1B">
      <w:pPr>
        <w:widowControl w:val="0"/>
        <w:numPr>
          <w:ilvl w:val="0"/>
          <w:numId w:val="4"/>
        </w:numPr>
        <w:suppressAutoHyphens/>
        <w:jc w:val="center"/>
        <w:rPr>
          <w:lang w:val="ru-RU" w:eastAsia="zh-CN"/>
        </w:rPr>
      </w:pPr>
      <w:bookmarkStart w:id="2" w:name="_Hlk123213432"/>
      <w:r w:rsidRPr="001F2E09">
        <w:rPr>
          <w:b/>
          <w:lang w:val="ru-RU" w:eastAsia="zh-CN"/>
        </w:rPr>
        <w:t>ПОРЯДОК СДАЧИ-ПРИЕМКИ ВЫПОЛНЕННЫХ РАБОТ</w:t>
      </w:r>
    </w:p>
    <w:p w14:paraId="0C0F831F" w14:textId="14DD154C" w:rsidR="00F33ABC" w:rsidRPr="001F2E09" w:rsidRDefault="00430D1B" w:rsidP="00472295">
      <w:pPr>
        <w:pStyle w:val="a5"/>
        <w:suppressAutoHyphens/>
        <w:ind w:firstLine="567"/>
        <w:rPr>
          <w:color w:val="000000" w:themeColor="text1"/>
          <w:szCs w:val="24"/>
        </w:rPr>
      </w:pPr>
      <w:r w:rsidRPr="001F2E09">
        <w:rPr>
          <w:szCs w:val="24"/>
        </w:rPr>
        <w:t>3.1. Приемка выполненных работ оформляется универсальным передаточным документом (УПД).</w:t>
      </w:r>
      <w:r w:rsidR="00840C28" w:rsidRPr="001F2E09">
        <w:rPr>
          <w:szCs w:val="24"/>
        </w:rPr>
        <w:t xml:space="preserve"> </w:t>
      </w:r>
      <w:bookmarkEnd w:id="2"/>
      <w:r w:rsidR="00F33ABC" w:rsidRPr="001F2E09">
        <w:rPr>
          <w:color w:val="000000" w:themeColor="text1"/>
          <w:szCs w:val="24"/>
        </w:rPr>
        <w:t>В срок не позднее 5 (пяти) рабочих дней с даты передачи Заказчику результатов выполненных работ по заказу в полном объеме Подрядчик обязуется направить Заказчику неиспользованные давальческие комплектующие материалы</w:t>
      </w:r>
      <w:r w:rsidR="00DB2E12" w:rsidRPr="001F2E09">
        <w:rPr>
          <w:color w:val="000000" w:themeColor="text1"/>
          <w:szCs w:val="24"/>
        </w:rPr>
        <w:t xml:space="preserve"> (при наличии)</w:t>
      </w:r>
      <w:r w:rsidR="00F33ABC" w:rsidRPr="001F2E09">
        <w:rPr>
          <w:color w:val="000000" w:themeColor="text1"/>
          <w:szCs w:val="24"/>
        </w:rPr>
        <w:t xml:space="preserve"> с Отчетом об использовании давальческого сырья по форме Подрядчика на дату передачи</w:t>
      </w:r>
      <w:r w:rsidR="0059767A" w:rsidRPr="001F2E09">
        <w:rPr>
          <w:color w:val="000000" w:themeColor="text1"/>
          <w:szCs w:val="24"/>
        </w:rPr>
        <w:t xml:space="preserve"> и накладную на возврат давальческого сырья (по форме М-15)</w:t>
      </w:r>
      <w:r w:rsidR="00F33ABC" w:rsidRPr="001F2E09">
        <w:rPr>
          <w:color w:val="000000" w:themeColor="text1"/>
          <w:szCs w:val="24"/>
        </w:rPr>
        <w:t>.</w:t>
      </w:r>
    </w:p>
    <w:p w14:paraId="4A25EA7E" w14:textId="77777777" w:rsidR="00352DA0" w:rsidRPr="001F2E09" w:rsidRDefault="00430D1B" w:rsidP="00F33ABC">
      <w:pPr>
        <w:pStyle w:val="a5"/>
        <w:suppressAutoHyphens/>
        <w:ind w:firstLine="567"/>
        <w:rPr>
          <w:szCs w:val="24"/>
        </w:rPr>
      </w:pPr>
      <w:r w:rsidRPr="001F2E09">
        <w:rPr>
          <w:szCs w:val="24"/>
        </w:rPr>
        <w:t>3.2. Заказчик обязан произвести приемку выполненных работ по количеству, качеству (явные недостатки), номенклатуре и комплектности в течение 10 (десяти) рабочих дней с момента сдачи-приемки выполненных работ. В случае если Заказчик не направил Подрядчику подписанный УПД или мотивированный отказ от приемки работ в сроки, установленные настоящим пунктом, работы считаются принятыми без замечаний Заказчика.</w:t>
      </w:r>
    </w:p>
    <w:p w14:paraId="2BA1C063" w14:textId="77777777" w:rsidR="00352DA0" w:rsidRPr="001F2E09" w:rsidRDefault="00430D1B">
      <w:pPr>
        <w:widowControl w:val="0"/>
        <w:suppressAutoHyphens/>
        <w:ind w:firstLine="567"/>
        <w:jc w:val="both"/>
        <w:rPr>
          <w:lang w:val="ru-RU" w:eastAsia="zh-CN"/>
        </w:rPr>
      </w:pPr>
      <w:r w:rsidRPr="001F2E09">
        <w:rPr>
          <w:lang w:val="ru-RU" w:eastAsia="zh-CN"/>
        </w:rPr>
        <w:t xml:space="preserve">3.3. При принятии продукции от транспортной организации приемка продукции осуществляется на </w:t>
      </w:r>
      <w:r w:rsidRPr="001F2E09">
        <w:rPr>
          <w:lang w:val="ru-RU" w:eastAsia="zh-CN"/>
        </w:rPr>
        <w:lastRenderedPageBreak/>
        <w:t>территории Заказчика в соответствии с п. 3.2 настоящего Договора. В случае согласования Сторонами, что приемка продукции осуществляется в месте разгрузки, при получении продукции от перевозчика, Заказчик обязан проверить соответствие транспортным и сопроводительным документам, а также принять продукцию по количеству тарных мест и (или) весу брутто от транспортной организации с соблюдением установленных нормативных правовых актов, регулирующих деятельность транспорта.</w:t>
      </w:r>
    </w:p>
    <w:p w14:paraId="775E5CEB" w14:textId="77777777" w:rsidR="00352DA0" w:rsidRPr="001F2E09" w:rsidRDefault="00430D1B">
      <w:pPr>
        <w:widowControl w:val="0"/>
        <w:suppressAutoHyphens/>
        <w:ind w:firstLine="567"/>
        <w:jc w:val="both"/>
        <w:rPr>
          <w:lang w:val="ru-RU" w:eastAsia="zh-CN"/>
        </w:rPr>
      </w:pPr>
      <w:r w:rsidRPr="001F2E09">
        <w:rPr>
          <w:lang w:val="ru-RU" w:eastAsia="zh-CN"/>
        </w:rPr>
        <w:t>3.4. При обнаружении повреждения тары (упаковки), наличии признаков порчи продукции и (или) при несоответствии продукции сведениям, указанным в транспортных документах, Заказчик обязан потребовать от транспортной компании составления акта, либо отметки на товарно-транспортной накладной.</w:t>
      </w:r>
    </w:p>
    <w:p w14:paraId="7A1FA418" w14:textId="77777777" w:rsidR="00352DA0" w:rsidRPr="001F2E09" w:rsidRDefault="00430D1B">
      <w:pPr>
        <w:widowControl w:val="0"/>
        <w:suppressAutoHyphens/>
        <w:ind w:firstLine="567"/>
        <w:jc w:val="both"/>
        <w:rPr>
          <w:lang w:val="ru-RU" w:eastAsia="zh-CN"/>
        </w:rPr>
      </w:pPr>
      <w:r w:rsidRPr="001F2E09">
        <w:rPr>
          <w:lang w:val="ru-RU" w:eastAsia="zh-CN"/>
        </w:rPr>
        <w:t xml:space="preserve">3.5. В случае обнаружения повреждения упаковки, Заказчик производит вскрытие упаковки и визуальный осмотр продукции на предмет наличия физических повреждений и соответствия количества условиям настоящего Договора и товаросопроводительным документам. Заказчик обязан уведомить Подрядчика о факте доставки продукции в поврежденной упаковке и обо всех выявленных недостатках такой продукции в порядке и в сроки, установленные п. 3.8 настоящего Договора. </w:t>
      </w:r>
    </w:p>
    <w:p w14:paraId="2AE72F52" w14:textId="77777777" w:rsidR="00352DA0" w:rsidRPr="001F2E09" w:rsidRDefault="00430D1B">
      <w:pPr>
        <w:widowControl w:val="0"/>
        <w:suppressAutoHyphens/>
        <w:ind w:firstLine="567"/>
        <w:jc w:val="both"/>
        <w:rPr>
          <w:lang w:val="ru-RU" w:eastAsia="zh-CN"/>
        </w:rPr>
      </w:pPr>
      <w:r w:rsidRPr="001F2E09">
        <w:rPr>
          <w:lang w:val="ru-RU" w:eastAsia="zh-CN"/>
        </w:rPr>
        <w:t>3.6. Заказчик проверяет всю продукцию на предмет соответствия его условиям настоящего Договора при проведении входного контроля.</w:t>
      </w:r>
    </w:p>
    <w:p w14:paraId="020F2759" w14:textId="77777777" w:rsidR="00352DA0" w:rsidRPr="001F2E09" w:rsidRDefault="00430D1B">
      <w:pPr>
        <w:widowControl w:val="0"/>
        <w:suppressAutoHyphens/>
        <w:ind w:firstLine="567"/>
        <w:jc w:val="both"/>
        <w:rPr>
          <w:lang w:val="ru-RU" w:eastAsia="zh-CN"/>
        </w:rPr>
      </w:pPr>
      <w:r w:rsidRPr="001F2E09">
        <w:rPr>
          <w:lang w:val="ru-RU" w:eastAsia="zh-CN"/>
        </w:rPr>
        <w:t xml:space="preserve">3.7. Право собственности на продукцию переходит к Заказчику с момента передачи продукции уполномоченному представителю Заказчика при самовывозе либо в момент передачи продукции Подрядчиком транспортной организации. </w:t>
      </w:r>
      <w:bookmarkStart w:id="3" w:name="_Hlk107561857"/>
      <w:r w:rsidRPr="001F2E09">
        <w:rPr>
          <w:lang w:val="ru-RU" w:eastAsia="zh-CN"/>
        </w:rPr>
        <w:t>Риск случайной гибели или повреждения продукции несет собственник в соответствии с действующим законодательством РФ.</w:t>
      </w:r>
    </w:p>
    <w:p w14:paraId="1A652A8C" w14:textId="77777777" w:rsidR="00352DA0" w:rsidRPr="001F2E09" w:rsidRDefault="00430D1B">
      <w:pPr>
        <w:widowControl w:val="0"/>
        <w:suppressAutoHyphens/>
        <w:ind w:firstLine="567"/>
        <w:jc w:val="both"/>
        <w:rPr>
          <w:lang w:val="ru-RU" w:eastAsia="zh-CN"/>
        </w:rPr>
      </w:pPr>
      <w:r w:rsidRPr="001F2E09">
        <w:rPr>
          <w:lang w:val="ru-RU" w:eastAsia="zh-CN"/>
        </w:rPr>
        <w:t>3.8. Претензии по количеству продукции предъявляются Заказчиком в течение 10 (десяти) рабочих дней, претензии по качеству в течение 20 (двадцати) рабочих дней с момента сдачи-приемки выполненных работ. По скрытым дефектам Заказчик имеет право предъявить претензию в течение гарантийного срока.</w:t>
      </w:r>
      <w:bookmarkEnd w:id="3"/>
    </w:p>
    <w:p w14:paraId="361DEC98" w14:textId="77777777" w:rsidR="00352DA0" w:rsidRPr="001F2E09" w:rsidRDefault="00430D1B">
      <w:pPr>
        <w:widowControl w:val="0"/>
        <w:suppressAutoHyphens/>
        <w:ind w:firstLine="567"/>
        <w:jc w:val="both"/>
        <w:rPr>
          <w:lang w:val="ru-RU" w:eastAsia="zh-CN"/>
        </w:rPr>
      </w:pPr>
      <w:r w:rsidRPr="001F2E09">
        <w:rPr>
          <w:lang w:val="ru-RU" w:eastAsia="zh-CN"/>
        </w:rPr>
        <w:t>3.9. В случае непредоставления претензий по качеству, количеству и скрытым дефектам, в сроки согласно п. 3.8 настоящего Договора, продукция считается принятой Заказчиком.</w:t>
      </w:r>
    </w:p>
    <w:p w14:paraId="350A4262" w14:textId="77777777" w:rsidR="00352DA0" w:rsidRPr="001F2E09" w:rsidRDefault="00430D1B" w:rsidP="00F26B41">
      <w:pPr>
        <w:widowControl w:val="0"/>
        <w:suppressAutoHyphens/>
        <w:ind w:firstLine="567"/>
        <w:jc w:val="both"/>
        <w:rPr>
          <w:lang w:val="ru-RU" w:eastAsia="zh-CN"/>
        </w:rPr>
      </w:pPr>
      <w:r w:rsidRPr="001F2E09">
        <w:rPr>
          <w:lang w:val="ru-RU" w:eastAsia="zh-CN"/>
        </w:rPr>
        <w:t>3.10. Все споры и разногласия между Сторонами, возникающие в период действия настоящего Договора, разрешают</w:t>
      </w:r>
      <w:r w:rsidR="00F26B41" w:rsidRPr="001F2E09">
        <w:rPr>
          <w:lang w:val="ru-RU" w:eastAsia="zh-CN"/>
        </w:rPr>
        <w:t>ся Сторонами путем переговоров.</w:t>
      </w:r>
    </w:p>
    <w:p w14:paraId="32FD283A" w14:textId="77777777" w:rsidR="00DB2E12" w:rsidRPr="001F2E09" w:rsidRDefault="00DB2E12" w:rsidP="00F26B41">
      <w:pPr>
        <w:widowControl w:val="0"/>
        <w:suppressAutoHyphens/>
        <w:ind w:firstLine="567"/>
        <w:jc w:val="both"/>
        <w:rPr>
          <w:lang w:val="ru-RU" w:eastAsia="zh-CN"/>
        </w:rPr>
      </w:pPr>
    </w:p>
    <w:p w14:paraId="65A18829" w14:textId="77777777" w:rsidR="00352DA0" w:rsidRPr="001F2E09" w:rsidRDefault="00430D1B">
      <w:pPr>
        <w:widowControl w:val="0"/>
        <w:numPr>
          <w:ilvl w:val="0"/>
          <w:numId w:val="4"/>
        </w:numPr>
        <w:suppressAutoHyphens/>
        <w:jc w:val="center"/>
        <w:rPr>
          <w:lang w:val="ru-RU" w:eastAsia="zh-CN"/>
        </w:rPr>
      </w:pPr>
      <w:r w:rsidRPr="001F2E09">
        <w:rPr>
          <w:b/>
          <w:lang w:val="ru-RU" w:eastAsia="zh-CN"/>
        </w:rPr>
        <w:t>ГАРАНТИИ</w:t>
      </w:r>
    </w:p>
    <w:p w14:paraId="00F16F94" w14:textId="274B17AD" w:rsidR="00352DA0" w:rsidRPr="001F2E09" w:rsidRDefault="00430D1B">
      <w:pPr>
        <w:widowControl w:val="0"/>
        <w:suppressAutoHyphens/>
        <w:ind w:firstLine="567"/>
        <w:jc w:val="both"/>
        <w:rPr>
          <w:lang w:val="ru-RU" w:eastAsia="zh-CN"/>
        </w:rPr>
      </w:pPr>
      <w:r w:rsidRPr="001F2E09">
        <w:rPr>
          <w:lang w:val="ru-RU" w:eastAsia="zh-CN"/>
        </w:rPr>
        <w:t>4.1. Подрядчик гарантирует качество выполняемых работ. Результат выполненных работ по настоящему Договору должен соответствовать технической документации (технического задания) Заказчика в соответствии с технологическими возможностями Подрядчика, требованиям ГОСТ 23752-79</w:t>
      </w:r>
      <w:r w:rsidR="00472295">
        <w:rPr>
          <w:color w:val="000000"/>
          <w:lang w:val="ru-RU" w:eastAsia="zh-CN"/>
        </w:rPr>
        <w:t xml:space="preserve">, ГОСТ Р 55693-2013 </w:t>
      </w:r>
      <w:r w:rsidR="00472295">
        <w:rPr>
          <w:lang w:val="ru-RU" w:eastAsia="zh-CN"/>
        </w:rPr>
        <w:t>и ГОСТ Р МЭК 61192-1-2010, части 1-5.</w:t>
      </w:r>
    </w:p>
    <w:p w14:paraId="49523CB5" w14:textId="0156D3D0" w:rsidR="00352DA0" w:rsidRPr="001F2E09" w:rsidRDefault="00430D1B">
      <w:pPr>
        <w:widowControl w:val="0"/>
        <w:suppressAutoHyphens/>
        <w:ind w:firstLine="567"/>
        <w:jc w:val="both"/>
        <w:rPr>
          <w:lang w:val="ru-RU" w:eastAsia="zh-CN"/>
        </w:rPr>
      </w:pPr>
      <w:r w:rsidRPr="001F2E09">
        <w:rPr>
          <w:lang w:val="ru-RU" w:eastAsia="zh-CN"/>
        </w:rPr>
        <w:t>4.2. Гарантий</w:t>
      </w:r>
      <w:r w:rsidR="00B9778B">
        <w:rPr>
          <w:lang w:val="ru-RU" w:eastAsia="zh-CN"/>
        </w:rPr>
        <w:t xml:space="preserve">ный срок на выполненные работы </w:t>
      </w:r>
      <w:r w:rsidRPr="001F2E09">
        <w:rPr>
          <w:lang w:val="ru-RU" w:eastAsia="zh-CN"/>
        </w:rPr>
        <w:t>составляет 12 (двенадцать) месяцев со дня оформления универсального передаточного документа (УПД) при экс</w:t>
      </w:r>
      <w:r w:rsidR="00B9778B">
        <w:rPr>
          <w:lang w:val="ru-RU" w:eastAsia="zh-CN"/>
        </w:rPr>
        <w:t>плуатации в нормальных условиях.</w:t>
      </w:r>
    </w:p>
    <w:p w14:paraId="72EFD194" w14:textId="77777777" w:rsidR="00352DA0" w:rsidRPr="001F2E09" w:rsidRDefault="00430D1B">
      <w:pPr>
        <w:widowControl w:val="0"/>
        <w:suppressAutoHyphens/>
        <w:ind w:firstLine="567"/>
        <w:jc w:val="both"/>
        <w:rPr>
          <w:lang w:val="ru-RU" w:eastAsia="zh-CN"/>
        </w:rPr>
      </w:pPr>
      <w:r w:rsidRPr="001F2E09">
        <w:rPr>
          <w:lang w:val="ru-RU" w:eastAsia="zh-CN"/>
        </w:rPr>
        <w:t>4.3. При обнаружении Заказчиком в период гарантийного срока скрытых недостатков выполненных работ Подрядчиком, которые не могли быть обнаружены при обычной проверке для данного вида продукции в сроки согласно п 3.8 и выявлены лишь в процессе обработки, подготовки к монтажу, в процессе монтажа, испытания, использования и хранения, Заказчик в течение 5 (пяти) рабочих дней с даты обнаружения оформляет технический акт о несоответствиях и извещает Подрядчика об обнаружении скрытых недостатков с обязательным указанием возможных причин несоответствий.</w:t>
      </w:r>
    </w:p>
    <w:p w14:paraId="754820A9" w14:textId="77777777" w:rsidR="00352DA0" w:rsidRPr="001F2E09" w:rsidRDefault="00430D1B">
      <w:pPr>
        <w:widowControl w:val="0"/>
        <w:suppressAutoHyphens/>
        <w:ind w:firstLine="567"/>
        <w:jc w:val="both"/>
        <w:rPr>
          <w:lang w:val="ru-RU" w:eastAsia="zh-CN"/>
        </w:rPr>
      </w:pPr>
      <w:r w:rsidRPr="001F2E09">
        <w:rPr>
          <w:lang w:val="ru-RU" w:eastAsia="zh-CN"/>
        </w:rPr>
        <w:t>4.4. Подрядчик обязан в течение 10 (десяти) рабочих дней сообщить о принятии рекламации или направить обоснованный письменный отказ от принятия рекламации.</w:t>
      </w:r>
    </w:p>
    <w:p w14:paraId="6B19E402" w14:textId="77777777" w:rsidR="00352DA0" w:rsidRPr="001F2E09" w:rsidRDefault="00430D1B">
      <w:pPr>
        <w:widowControl w:val="0"/>
        <w:suppressAutoHyphens/>
        <w:ind w:firstLine="567"/>
        <w:jc w:val="both"/>
        <w:rPr>
          <w:lang w:val="ru-RU" w:eastAsia="zh-CN"/>
        </w:rPr>
      </w:pPr>
      <w:r w:rsidRPr="001F2E09">
        <w:rPr>
          <w:lang w:val="ru-RU" w:eastAsia="zh-CN"/>
        </w:rPr>
        <w:t xml:space="preserve">4.5. Недостатки выполненных работ, которые выявлены Заказчиком в гарантийный период и принятые Подрядчиком по Техническому акту о несоответствии выполненных работ, подлежат </w:t>
      </w:r>
      <w:bookmarkStart w:id="4" w:name="_Hlk122435220"/>
      <w:r w:rsidRPr="001F2E09">
        <w:rPr>
          <w:lang w:val="ru-RU" w:eastAsia="zh-CN"/>
        </w:rPr>
        <w:t xml:space="preserve">доведению Подрядчиком до соответствия </w:t>
      </w:r>
      <w:bookmarkStart w:id="5" w:name="_Hlk123125338"/>
      <w:r w:rsidRPr="001F2E09">
        <w:rPr>
          <w:lang w:val="ru-RU" w:eastAsia="zh-CN"/>
        </w:rPr>
        <w:t>требованиям</w:t>
      </w:r>
      <w:bookmarkEnd w:id="4"/>
      <w:r w:rsidRPr="001F2E09">
        <w:rPr>
          <w:lang w:val="ru-RU" w:eastAsia="zh-CN"/>
        </w:rPr>
        <w:t>, установленным техническим заданием</w:t>
      </w:r>
      <w:bookmarkEnd w:id="5"/>
      <w:r w:rsidRPr="001F2E09">
        <w:rPr>
          <w:lang w:val="ru-RU" w:eastAsia="zh-CN"/>
        </w:rPr>
        <w:t>, конструкторской документацией Заказчика за счет Подрядчика в минимально возможные согласованные сроки. Передача продукции ненадлежащего качества осуществляется по накладной М-15.</w:t>
      </w:r>
    </w:p>
    <w:p w14:paraId="5B4D213A" w14:textId="77777777" w:rsidR="00352DA0" w:rsidRPr="001F2E09" w:rsidRDefault="00430D1B">
      <w:pPr>
        <w:widowControl w:val="0"/>
        <w:suppressAutoHyphens/>
        <w:ind w:firstLine="567"/>
        <w:jc w:val="both"/>
        <w:rPr>
          <w:lang w:val="ru-RU" w:eastAsia="zh-CN"/>
        </w:rPr>
      </w:pPr>
      <w:r w:rsidRPr="001F2E09">
        <w:rPr>
          <w:lang w:val="ru-RU" w:eastAsia="zh-CN"/>
        </w:rPr>
        <w:t>4.6. Если во время устранения неисправной или дефектной продукции станет очевидным, что неисправности или дефекты не будут устранены в определенный соглашением Сторон срок по объективным причинам, Подрядчик обязуется уведомить Заказчика об возникших обстоятельствах и согласовать новый срок или согласовать другие способы устранения неисправной или дефектной продукции.</w:t>
      </w:r>
    </w:p>
    <w:p w14:paraId="39009BB1" w14:textId="77777777" w:rsidR="00352DA0" w:rsidRPr="001F2E09" w:rsidRDefault="00430D1B">
      <w:pPr>
        <w:widowControl w:val="0"/>
        <w:suppressAutoHyphens/>
        <w:ind w:firstLine="567"/>
        <w:jc w:val="both"/>
        <w:rPr>
          <w:lang w:val="ru-RU" w:eastAsia="zh-CN"/>
        </w:rPr>
      </w:pPr>
      <w:r w:rsidRPr="001F2E09">
        <w:rPr>
          <w:lang w:val="ru-RU" w:eastAsia="zh-CN"/>
        </w:rPr>
        <w:lastRenderedPageBreak/>
        <w:t>4.7. В случае замены продукции или возврата для гарантийного ремонта, либо доведения до соответствия продукции требованиям, установленным настоящим Договором, гарантийный срок соответственно продлевается на срок такого возврата или доведения продукции, до соответствия требованиям, установленным настоящим Договором.</w:t>
      </w:r>
    </w:p>
    <w:p w14:paraId="6761A52C" w14:textId="77777777" w:rsidR="00352DA0" w:rsidRPr="001F2E09" w:rsidRDefault="00430D1B">
      <w:pPr>
        <w:widowControl w:val="0"/>
        <w:suppressAutoHyphens/>
        <w:ind w:firstLine="567"/>
        <w:jc w:val="both"/>
        <w:rPr>
          <w:lang w:val="ru-RU" w:eastAsia="zh-CN"/>
        </w:rPr>
      </w:pPr>
      <w:r w:rsidRPr="001F2E09">
        <w:rPr>
          <w:lang w:val="ru-RU" w:eastAsia="zh-CN"/>
        </w:rPr>
        <w:t>4.8. Претензии по качеству и функционированию применяемых комплектующих, предоставленных Подрядчиком для выполнения работ, принимаются в течение 6 (шести) месяцев, если будет установлено, что данные электронные компоненты имеют заводской брак.</w:t>
      </w:r>
    </w:p>
    <w:p w14:paraId="280A7AF4" w14:textId="77777777" w:rsidR="00352DA0" w:rsidRPr="001F2E09" w:rsidRDefault="00430D1B">
      <w:pPr>
        <w:widowControl w:val="0"/>
        <w:suppressAutoHyphens/>
        <w:ind w:firstLine="567"/>
        <w:jc w:val="both"/>
        <w:rPr>
          <w:lang w:val="ru-RU" w:eastAsia="zh-CN"/>
        </w:rPr>
      </w:pPr>
      <w:r w:rsidRPr="001F2E09">
        <w:rPr>
          <w:lang w:val="ru-RU" w:eastAsia="zh-CN"/>
        </w:rPr>
        <w:t>4.9. Подрядчик не несет гарантийной ответственности за дефекты и неисправности результата выполненных работ (продукции) если они произошли:</w:t>
      </w:r>
    </w:p>
    <w:p w14:paraId="351BA0AF" w14:textId="77777777" w:rsidR="00352DA0" w:rsidRPr="001F2E09" w:rsidRDefault="00430D1B">
      <w:pPr>
        <w:tabs>
          <w:tab w:val="left" w:pos="709"/>
        </w:tabs>
        <w:suppressAutoHyphens/>
        <w:ind w:firstLine="567"/>
        <w:jc w:val="both"/>
        <w:rPr>
          <w:lang w:val="ru-RU" w:eastAsia="zh-CN"/>
        </w:rPr>
      </w:pPr>
      <w:r w:rsidRPr="001F2E09">
        <w:rPr>
          <w:shd w:val="clear" w:color="auto" w:fill="FBFBFB"/>
          <w:lang w:val="ru-RU" w:eastAsia="zh-CN"/>
        </w:rPr>
        <w:t>- в результате внесения Заказчиком изменений в конструкторскую документацию на продукцию после того, как Подрядчик приступил к исполнению Заказа;</w:t>
      </w:r>
    </w:p>
    <w:p w14:paraId="7FF01C55" w14:textId="77777777" w:rsidR="00352DA0" w:rsidRPr="001F2E09" w:rsidRDefault="00430D1B">
      <w:pPr>
        <w:suppressAutoHyphens/>
        <w:ind w:firstLine="567"/>
        <w:jc w:val="both"/>
        <w:rPr>
          <w:lang w:val="ru-RU" w:eastAsia="zh-CN"/>
        </w:rPr>
      </w:pPr>
      <w:r w:rsidRPr="001F2E09">
        <w:rPr>
          <w:lang w:val="ru-RU" w:eastAsia="zh-CN"/>
        </w:rPr>
        <w:t>- в результате нарушения условий эксплуатации или обслуживания продукции;</w:t>
      </w:r>
    </w:p>
    <w:p w14:paraId="397BE303" w14:textId="77777777" w:rsidR="00352DA0" w:rsidRPr="001F2E09" w:rsidRDefault="00430D1B">
      <w:pPr>
        <w:tabs>
          <w:tab w:val="left" w:pos="709"/>
        </w:tabs>
        <w:suppressAutoHyphens/>
        <w:ind w:firstLine="567"/>
        <w:jc w:val="both"/>
        <w:rPr>
          <w:lang w:val="ru-RU" w:eastAsia="zh-CN"/>
        </w:rPr>
      </w:pPr>
      <w:r w:rsidRPr="001F2E09">
        <w:rPr>
          <w:lang w:val="ru-RU" w:eastAsia="zh-CN"/>
        </w:rPr>
        <w:t>- в результате несоблюдения Заказчиком требований по обеспечению условий целостности заводской упаковки, условий транспортирования, хранения и распаковывания по ГОСТ 23752-79 «Платы печатные. Общие технические условия»;</w:t>
      </w:r>
    </w:p>
    <w:p w14:paraId="60C0C6ED" w14:textId="77777777" w:rsidR="00352DA0" w:rsidRPr="001F2E09" w:rsidRDefault="00430D1B">
      <w:pPr>
        <w:suppressAutoHyphens/>
        <w:ind w:firstLine="567"/>
        <w:jc w:val="both"/>
        <w:rPr>
          <w:lang w:val="ru-RU" w:eastAsia="zh-CN"/>
        </w:rPr>
      </w:pPr>
      <w:r w:rsidRPr="001F2E09">
        <w:rPr>
          <w:lang w:val="ru-RU" w:eastAsia="zh-CN"/>
        </w:rPr>
        <w:t>- наличие механических повреждений продукции, если они выявлены после подписания документов, подтверждающих получения продукции без претензий;</w:t>
      </w:r>
    </w:p>
    <w:p w14:paraId="5E9C4DF5" w14:textId="77777777" w:rsidR="00352DA0" w:rsidRPr="001F2E09" w:rsidRDefault="00430D1B">
      <w:pPr>
        <w:suppressAutoHyphens/>
        <w:ind w:firstLine="567"/>
        <w:jc w:val="both"/>
        <w:rPr>
          <w:lang w:val="ru-RU" w:eastAsia="zh-CN"/>
        </w:rPr>
      </w:pPr>
      <w:r w:rsidRPr="001F2E09">
        <w:rPr>
          <w:lang w:val="ru-RU" w:eastAsia="zh-CN"/>
        </w:rPr>
        <w:t>- ремонт или механическое вмешательство Заказчиком самостоятельно, без предъявления Подрядчику претензий в отношении качества выполненных работ;</w:t>
      </w:r>
    </w:p>
    <w:p w14:paraId="2D67A45E" w14:textId="77777777" w:rsidR="00352DA0" w:rsidRPr="001F2E09" w:rsidRDefault="00430D1B" w:rsidP="00F26B41">
      <w:pPr>
        <w:suppressAutoHyphens/>
        <w:ind w:firstLine="567"/>
        <w:jc w:val="both"/>
        <w:rPr>
          <w:lang w:val="ru-RU" w:eastAsia="zh-CN"/>
        </w:rPr>
      </w:pPr>
      <w:r w:rsidRPr="001F2E09">
        <w:rPr>
          <w:lang w:val="ru-RU" w:eastAsia="zh-CN"/>
        </w:rPr>
        <w:t>- неработоспособность, отказ функционирования электронных компонентов и других комплектующих материалов, переданных Заказчиком Подрядчику в ка</w:t>
      </w:r>
      <w:r w:rsidR="00F26B41" w:rsidRPr="001F2E09">
        <w:rPr>
          <w:lang w:val="ru-RU" w:eastAsia="zh-CN"/>
        </w:rPr>
        <w:t>честве давальческого материала.</w:t>
      </w:r>
    </w:p>
    <w:p w14:paraId="6528E5C3" w14:textId="77777777" w:rsidR="00DB2E12" w:rsidRPr="001F2E09" w:rsidRDefault="00DB2E12" w:rsidP="00F26B41">
      <w:pPr>
        <w:suppressAutoHyphens/>
        <w:ind w:firstLine="567"/>
        <w:jc w:val="both"/>
        <w:rPr>
          <w:lang w:val="ru-RU" w:eastAsia="zh-CN"/>
        </w:rPr>
      </w:pPr>
    </w:p>
    <w:p w14:paraId="7C19875B" w14:textId="77777777" w:rsidR="00352DA0" w:rsidRPr="001F2E09" w:rsidRDefault="00430D1B">
      <w:pPr>
        <w:widowControl w:val="0"/>
        <w:numPr>
          <w:ilvl w:val="0"/>
          <w:numId w:val="4"/>
        </w:numPr>
        <w:suppressAutoHyphens/>
        <w:jc w:val="center"/>
        <w:rPr>
          <w:lang w:val="ru-RU" w:eastAsia="zh-CN"/>
        </w:rPr>
      </w:pPr>
      <w:r w:rsidRPr="001F2E09">
        <w:rPr>
          <w:b/>
          <w:lang w:val="ru-RU" w:eastAsia="zh-CN"/>
        </w:rPr>
        <w:t>ОТВЕТСТВЕННОСТЬ СТОРОН</w:t>
      </w:r>
    </w:p>
    <w:p w14:paraId="7A6AACC2" w14:textId="77777777" w:rsidR="00352DA0" w:rsidRPr="001F2E09" w:rsidRDefault="00430D1B">
      <w:pPr>
        <w:widowControl w:val="0"/>
        <w:suppressAutoHyphens/>
        <w:ind w:firstLine="567"/>
        <w:jc w:val="both"/>
        <w:rPr>
          <w:lang w:val="ru-RU" w:eastAsia="zh-CN"/>
        </w:rPr>
      </w:pPr>
      <w:r w:rsidRPr="001F2E09">
        <w:rPr>
          <w:lang w:val="ru-RU" w:eastAsia="zh-CN"/>
        </w:rPr>
        <w:t>5.1. Подрядчик несет ответственность за обеспечение качества производимых работ и их соответствие технической документации.</w:t>
      </w:r>
    </w:p>
    <w:p w14:paraId="697294AC" w14:textId="77777777" w:rsidR="00352DA0" w:rsidRPr="001F2E09" w:rsidRDefault="00430D1B">
      <w:pPr>
        <w:widowControl w:val="0"/>
        <w:suppressAutoHyphens/>
        <w:ind w:firstLine="567"/>
        <w:jc w:val="both"/>
        <w:rPr>
          <w:lang w:val="ru-RU" w:eastAsia="zh-CN"/>
        </w:rPr>
      </w:pPr>
      <w:r w:rsidRPr="001F2E09">
        <w:rPr>
          <w:lang w:val="ru-RU" w:eastAsia="zh-CN"/>
        </w:rPr>
        <w:t>5.2. Распространение технической документации Заказчика, ее передача третьим лицам, копирование, тиражирование и применение в коммерческой деятельности Подрядчика не допускаются, за исключением случаев, предусмотренных Договором. За нарушение данного положения Подрядчик несет ответственность в соответствии с действующим законодательством.</w:t>
      </w:r>
    </w:p>
    <w:p w14:paraId="6BBE709C" w14:textId="77777777" w:rsidR="00352DA0" w:rsidRPr="001F2E09" w:rsidRDefault="00430D1B">
      <w:pPr>
        <w:widowControl w:val="0"/>
        <w:suppressAutoHyphens/>
        <w:ind w:firstLine="567"/>
        <w:jc w:val="both"/>
        <w:rPr>
          <w:lang w:val="ru-RU" w:eastAsia="zh-CN"/>
        </w:rPr>
      </w:pPr>
      <w:r w:rsidRPr="001F2E09">
        <w:rPr>
          <w:lang w:val="ru-RU" w:eastAsia="zh-CN"/>
        </w:rPr>
        <w:t xml:space="preserve">5.3. За нарушение сроков исполнения обязательств, при предъявлении письменной претензии, </w:t>
      </w:r>
      <w:r w:rsidR="00FD3709" w:rsidRPr="001F2E09">
        <w:rPr>
          <w:lang w:val="ru-RU" w:eastAsia="zh-CN"/>
        </w:rPr>
        <w:t xml:space="preserve">нарушившая </w:t>
      </w:r>
      <w:r w:rsidRPr="001F2E09">
        <w:rPr>
          <w:lang w:val="ru-RU" w:eastAsia="zh-CN"/>
        </w:rPr>
        <w:t>Сторона уплачивает неустойку в размере 0,1% от суммы нарушенного обязательства за каждый день просрочки, но не более 10% от суммы нарушенного обязательства.</w:t>
      </w:r>
    </w:p>
    <w:p w14:paraId="03F3009E" w14:textId="279B62DE" w:rsidR="00352DA0" w:rsidRPr="001F2E09" w:rsidRDefault="00430D1B" w:rsidP="00F26B41">
      <w:pPr>
        <w:widowControl w:val="0"/>
        <w:suppressAutoHyphens/>
        <w:ind w:firstLine="567"/>
        <w:jc w:val="both"/>
        <w:rPr>
          <w:lang w:val="ru-RU" w:eastAsia="zh-CN"/>
        </w:rPr>
      </w:pPr>
      <w:r w:rsidRPr="001F2E09">
        <w:rPr>
          <w:lang w:val="ru-RU" w:eastAsia="zh-CN"/>
        </w:rPr>
        <w:t>5.4. Все возникающие споры и разногласия Стороны договорились разрешать путем переговоров. Неурегулированные споры передаются на рассмотрение в Арбитражный суд</w:t>
      </w:r>
      <w:r w:rsidR="00F26B41" w:rsidRPr="001F2E09">
        <w:rPr>
          <w:lang w:val="ru-RU" w:eastAsia="zh-CN"/>
        </w:rPr>
        <w:t xml:space="preserve"> по месту нахождения </w:t>
      </w:r>
      <w:r w:rsidR="00472295">
        <w:rPr>
          <w:lang w:val="ru-RU" w:eastAsia="zh-CN"/>
        </w:rPr>
        <w:t>истца</w:t>
      </w:r>
      <w:r w:rsidR="00F26B41" w:rsidRPr="001F2E09">
        <w:rPr>
          <w:lang w:val="ru-RU" w:eastAsia="zh-CN"/>
        </w:rPr>
        <w:t>.</w:t>
      </w:r>
    </w:p>
    <w:p w14:paraId="69DCDC8F" w14:textId="77777777" w:rsidR="00DB2E12" w:rsidRPr="001F2E09" w:rsidRDefault="00DB2E12" w:rsidP="00F26B41">
      <w:pPr>
        <w:widowControl w:val="0"/>
        <w:suppressAutoHyphens/>
        <w:ind w:firstLine="567"/>
        <w:jc w:val="both"/>
        <w:rPr>
          <w:lang w:val="ru-RU" w:eastAsia="zh-CN"/>
        </w:rPr>
      </w:pPr>
    </w:p>
    <w:p w14:paraId="1C6B6F43" w14:textId="77777777" w:rsidR="00352DA0" w:rsidRPr="001F2E09" w:rsidRDefault="00430D1B">
      <w:pPr>
        <w:widowControl w:val="0"/>
        <w:numPr>
          <w:ilvl w:val="0"/>
          <w:numId w:val="4"/>
        </w:numPr>
        <w:suppressAutoHyphens/>
        <w:jc w:val="center"/>
        <w:rPr>
          <w:lang w:val="ru-RU" w:eastAsia="zh-CN"/>
        </w:rPr>
      </w:pPr>
      <w:r w:rsidRPr="001F2E09">
        <w:rPr>
          <w:b/>
          <w:lang w:val="ru-RU" w:eastAsia="zh-CN"/>
        </w:rPr>
        <w:t>ОБСТОЯТЕЛЬСТВА НЕПРЕОДОЛИМОЙ СИЛЫ (ФОРС-МАЖОР)</w:t>
      </w:r>
    </w:p>
    <w:p w14:paraId="60982A37" w14:textId="77777777" w:rsidR="00352DA0" w:rsidRPr="001F2E09" w:rsidRDefault="00430D1B">
      <w:pPr>
        <w:suppressAutoHyphens/>
        <w:ind w:firstLine="567"/>
        <w:jc w:val="both"/>
        <w:rPr>
          <w:lang w:val="ru-RU" w:eastAsia="zh-CN"/>
        </w:rPr>
      </w:pPr>
      <w:r w:rsidRPr="001F2E09">
        <w:rPr>
          <w:lang w:val="ru-RU" w:eastAsia="zh-CN"/>
        </w:rPr>
        <w:t>6.1. Стороны освобождаются от ответственности за полное или частичное невыполнение обязательств по настоящему Договору, если они явились следствием пожара, наводнения, землетрясения, запрета торговых операций с отдельными странами, вследствие применения международных санкций, решения государственных органов и других обстоятельств, независящих от воли Сторон и других непредвиденных и неотвратимых Сторонами обстоятельств чрезвычайного характера, возникших после подписания настоящего Договора (форс-мажор).</w:t>
      </w:r>
    </w:p>
    <w:p w14:paraId="489867C2" w14:textId="77777777" w:rsidR="00352DA0" w:rsidRPr="001F2E09" w:rsidRDefault="00430D1B">
      <w:pPr>
        <w:suppressAutoHyphens/>
        <w:ind w:firstLine="567"/>
        <w:jc w:val="both"/>
        <w:rPr>
          <w:lang w:val="ru-RU" w:eastAsia="zh-CN"/>
        </w:rPr>
      </w:pPr>
      <w:r w:rsidRPr="001F2E09">
        <w:rPr>
          <w:lang w:val="ru-RU" w:eastAsia="zh-CN"/>
        </w:rPr>
        <w:t>6.2. Срок исполнения обязательств по настоящему Договору отодвигается при наступлении обстоятельств, указанных в п. 6.1, на время, в течение которого последние будут действовать.</w:t>
      </w:r>
    </w:p>
    <w:p w14:paraId="19D146E9" w14:textId="77777777" w:rsidR="00352DA0" w:rsidRPr="001F2E09" w:rsidRDefault="00430D1B">
      <w:pPr>
        <w:suppressAutoHyphens/>
        <w:ind w:firstLine="567"/>
        <w:jc w:val="both"/>
        <w:rPr>
          <w:lang w:val="ru-RU" w:eastAsia="zh-CN"/>
        </w:rPr>
      </w:pPr>
      <w:r w:rsidRPr="001F2E09">
        <w:rPr>
          <w:lang w:val="ru-RU" w:eastAsia="zh-CN"/>
        </w:rPr>
        <w:t>6.3. Сторона, для которой создалась невозможность исполнения обязательств по Договору, обязана о наступлении и об окончании вышеуказанных обстоятельств в 10-дневный срок известить другую Сторону, в противном случае Сторона, не заявившая о наступлении этих обстоятельств, лишается права ссылаться на них в дальнейшем.</w:t>
      </w:r>
    </w:p>
    <w:p w14:paraId="0C9A0C6C" w14:textId="77777777" w:rsidR="00352DA0" w:rsidRPr="001F2E09" w:rsidRDefault="00430D1B">
      <w:pPr>
        <w:suppressAutoHyphens/>
        <w:ind w:firstLine="567"/>
        <w:jc w:val="both"/>
        <w:rPr>
          <w:lang w:val="ru-RU" w:eastAsia="zh-CN"/>
        </w:rPr>
      </w:pPr>
      <w:r w:rsidRPr="001F2E09">
        <w:rPr>
          <w:lang w:val="ru-RU" w:eastAsia="zh-CN"/>
        </w:rPr>
        <w:t>6.4. В случае, если форс-мажорные обстоятельства будут действовать более двух месяцев, то любая из Сторон вправе отказаться от исполнения Договора в одностороннем порядке, письменно уведомив об этом другую Сторону за 30 (тридцать) рабочих дней до предполагаемой даты расторжения Договора.</w:t>
      </w:r>
    </w:p>
    <w:p w14:paraId="0CDB526B" w14:textId="77777777" w:rsidR="00352DA0" w:rsidRPr="001F2E09" w:rsidRDefault="00430D1B" w:rsidP="00F26B41">
      <w:pPr>
        <w:suppressAutoHyphens/>
        <w:ind w:firstLine="567"/>
        <w:jc w:val="both"/>
        <w:rPr>
          <w:lang w:val="ru-RU" w:eastAsia="zh-CN"/>
        </w:rPr>
      </w:pPr>
      <w:r w:rsidRPr="001F2E09">
        <w:rPr>
          <w:lang w:val="ru-RU" w:eastAsia="zh-CN"/>
        </w:rPr>
        <w:lastRenderedPageBreak/>
        <w:t>6.5. В этом случае должны быть произведены взаиморасчеты между Сторонами. При этом ни одна из Сторон не будет вправе требовать от другой Стороны возмещения убытков, понесённых в связи с наступлени</w:t>
      </w:r>
      <w:r w:rsidR="00F26B41" w:rsidRPr="001F2E09">
        <w:rPr>
          <w:lang w:val="ru-RU" w:eastAsia="zh-CN"/>
        </w:rPr>
        <w:t>ем форс-мажорных обстоятельств.</w:t>
      </w:r>
    </w:p>
    <w:p w14:paraId="60A9BF46" w14:textId="77777777" w:rsidR="00DB2E12" w:rsidRPr="001F2E09" w:rsidRDefault="00DB2E12" w:rsidP="00F26B41">
      <w:pPr>
        <w:suppressAutoHyphens/>
        <w:ind w:firstLine="567"/>
        <w:jc w:val="both"/>
        <w:rPr>
          <w:lang w:val="ru-RU" w:eastAsia="zh-CN"/>
        </w:rPr>
      </w:pPr>
    </w:p>
    <w:p w14:paraId="54F59BC6" w14:textId="77777777" w:rsidR="00352DA0" w:rsidRPr="001F2E09" w:rsidRDefault="00430D1B">
      <w:pPr>
        <w:numPr>
          <w:ilvl w:val="0"/>
          <w:numId w:val="4"/>
        </w:numPr>
        <w:suppressAutoHyphens/>
        <w:jc w:val="center"/>
        <w:rPr>
          <w:lang w:val="ru-RU" w:eastAsia="zh-CN"/>
        </w:rPr>
      </w:pPr>
      <w:r w:rsidRPr="001F2E09">
        <w:rPr>
          <w:b/>
          <w:lang w:val="ru-RU" w:eastAsia="zh-CN"/>
        </w:rPr>
        <w:t>ПОРЯДОК ИЗМЕНЕНИЯ И РАСТОРЖЕНИЯ ДОГОВОРА</w:t>
      </w:r>
    </w:p>
    <w:p w14:paraId="6D65F104" w14:textId="77777777" w:rsidR="00352DA0" w:rsidRPr="001F2E09" w:rsidRDefault="00430D1B">
      <w:pPr>
        <w:suppressAutoHyphens/>
        <w:ind w:firstLine="567"/>
        <w:jc w:val="both"/>
        <w:rPr>
          <w:lang w:val="ru-RU" w:eastAsia="zh-CN"/>
        </w:rPr>
      </w:pPr>
      <w:r w:rsidRPr="001F2E09">
        <w:rPr>
          <w:lang w:val="ru-RU" w:eastAsia="zh-CN"/>
        </w:rPr>
        <w:t>7.1.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ADC0A7B" w14:textId="77777777" w:rsidR="00352DA0" w:rsidRPr="001F2E09" w:rsidRDefault="00430D1B">
      <w:pPr>
        <w:suppressAutoHyphens/>
        <w:ind w:firstLine="567"/>
        <w:jc w:val="both"/>
        <w:rPr>
          <w:lang w:val="ru-RU" w:eastAsia="zh-CN"/>
        </w:rPr>
      </w:pPr>
      <w:r w:rsidRPr="001F2E09">
        <w:rPr>
          <w:lang w:val="ru-RU" w:eastAsia="zh-CN"/>
        </w:rPr>
        <w:t>7.2. Досрочное расторжение настоящего Договора может иметь место по соглашению Сторон, либо на основаниях, предусмотренных законодательством Российской Федерации.</w:t>
      </w:r>
    </w:p>
    <w:p w14:paraId="668AFD67" w14:textId="77777777" w:rsidR="00352DA0" w:rsidRPr="001F2E09" w:rsidRDefault="00430D1B">
      <w:pPr>
        <w:suppressAutoHyphens/>
        <w:ind w:firstLine="567"/>
        <w:jc w:val="both"/>
        <w:rPr>
          <w:lang w:val="ru-RU" w:eastAsia="zh-CN"/>
        </w:rPr>
      </w:pPr>
      <w:r w:rsidRPr="001F2E09">
        <w:rPr>
          <w:lang w:val="ru-RU" w:eastAsia="zh-CN"/>
        </w:rPr>
        <w:t xml:space="preserve">7.3. При расторжении Договора по инициативе Заказчика, результат работ, изготовленная продукция, либо часть работ, выполненных до получения извещения об отказе Заказчика от исполнения Договора, а также неиспользованная комплектация, приобретенная Подрядчиком для производства продукции по настоящему Договору, оплачиваются Заказчиком в полном объеме и переходят в собственность Заказчика в соответствии с п. 3.1, 3.2 настоящего Договора. </w:t>
      </w:r>
    </w:p>
    <w:p w14:paraId="7D2847D5" w14:textId="77777777" w:rsidR="00352DA0" w:rsidRPr="001F2E09" w:rsidRDefault="00430D1B">
      <w:pPr>
        <w:suppressAutoHyphens/>
        <w:ind w:firstLine="567"/>
        <w:jc w:val="both"/>
        <w:rPr>
          <w:lang w:val="ru-RU" w:eastAsia="zh-CN"/>
        </w:rPr>
      </w:pPr>
      <w:r w:rsidRPr="001F2E09">
        <w:rPr>
          <w:lang w:val="ru-RU" w:eastAsia="zh-CN"/>
        </w:rPr>
        <w:t>Все взаиморасчеты должны быть завершены Сторонами не позднее 15 (пятнадцати) рабочих дней с момента письменного уведомления Заказчиком Подрядчика о расторжении настоящего Договора.</w:t>
      </w:r>
    </w:p>
    <w:p w14:paraId="0D58BA68" w14:textId="77777777" w:rsidR="00352DA0" w:rsidRPr="001F2E09" w:rsidRDefault="00430D1B" w:rsidP="00F92EC9">
      <w:pPr>
        <w:suppressAutoHyphens/>
        <w:ind w:firstLine="567"/>
        <w:jc w:val="both"/>
        <w:rPr>
          <w:lang w:val="ru-RU" w:eastAsia="zh-CN"/>
        </w:rPr>
      </w:pPr>
      <w:r w:rsidRPr="001F2E09">
        <w:rPr>
          <w:lang w:val="ru-RU" w:eastAsia="zh-CN"/>
        </w:rPr>
        <w:t>7.4.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20 (двадцати) рабочих дней до предполагаемого дня р</w:t>
      </w:r>
      <w:r w:rsidR="00F92EC9" w:rsidRPr="001F2E09">
        <w:rPr>
          <w:lang w:val="ru-RU" w:eastAsia="zh-CN"/>
        </w:rPr>
        <w:t>асторжения настоящего Договора.</w:t>
      </w:r>
    </w:p>
    <w:p w14:paraId="24329ECE" w14:textId="77777777" w:rsidR="00DB2E12" w:rsidRPr="001F2E09" w:rsidRDefault="00DB2E12" w:rsidP="00F92EC9">
      <w:pPr>
        <w:suppressAutoHyphens/>
        <w:ind w:firstLine="567"/>
        <w:jc w:val="both"/>
        <w:rPr>
          <w:lang w:val="ru-RU" w:eastAsia="zh-CN"/>
        </w:rPr>
      </w:pPr>
    </w:p>
    <w:p w14:paraId="1FF3DD5B" w14:textId="77777777" w:rsidR="00352DA0" w:rsidRPr="001F2E09" w:rsidRDefault="00430D1B">
      <w:pPr>
        <w:numPr>
          <w:ilvl w:val="0"/>
          <w:numId w:val="4"/>
        </w:numPr>
        <w:suppressAutoHyphens/>
        <w:jc w:val="center"/>
        <w:rPr>
          <w:lang w:val="ru-RU" w:eastAsia="zh-CN"/>
        </w:rPr>
      </w:pPr>
      <w:r w:rsidRPr="001F2E09">
        <w:rPr>
          <w:b/>
          <w:lang w:val="ru-RU" w:eastAsia="zh-CN"/>
        </w:rPr>
        <w:t>СРОК ДЕЙСТВИЯ ДОГОВОРА</w:t>
      </w:r>
    </w:p>
    <w:p w14:paraId="697FC106" w14:textId="757EE7A0" w:rsidR="00352DA0" w:rsidRPr="001F2E09" w:rsidRDefault="00430D1B">
      <w:pPr>
        <w:suppressAutoHyphens/>
        <w:ind w:firstLine="567"/>
        <w:jc w:val="both"/>
        <w:rPr>
          <w:lang w:val="ru-RU" w:eastAsia="zh-CN"/>
        </w:rPr>
      </w:pPr>
      <w:r w:rsidRPr="001F2E09">
        <w:rPr>
          <w:lang w:val="ru-RU" w:eastAsia="zh-CN"/>
        </w:rPr>
        <w:t>8.1. Договор вступает в силу с даты его подп</w:t>
      </w:r>
      <w:r w:rsidR="00472295">
        <w:rPr>
          <w:lang w:val="ru-RU" w:eastAsia="zh-CN"/>
        </w:rPr>
        <w:t xml:space="preserve">исания Сторонами и действует </w:t>
      </w:r>
      <w:r w:rsidRPr="001F2E09">
        <w:rPr>
          <w:rFonts w:eastAsia="Arial"/>
          <w:lang w:val="ru-RU" w:eastAsia="zh-CN"/>
        </w:rPr>
        <w:t>до полного исполнения Сторонами своих обязательств, предусмотренных настоящим Договором</w:t>
      </w:r>
      <w:r w:rsidRPr="001F2E09">
        <w:rPr>
          <w:lang w:val="ru-RU" w:eastAsia="zh-CN"/>
        </w:rPr>
        <w:t xml:space="preserve">. </w:t>
      </w:r>
    </w:p>
    <w:p w14:paraId="651D02A1" w14:textId="77777777" w:rsidR="00352DA0" w:rsidRPr="001F2E09" w:rsidRDefault="00430D1B">
      <w:pPr>
        <w:suppressAutoHyphens/>
        <w:ind w:firstLine="567"/>
        <w:jc w:val="both"/>
        <w:rPr>
          <w:lang w:val="ru-RU" w:eastAsia="zh-CN"/>
        </w:rPr>
      </w:pPr>
      <w:r w:rsidRPr="001F2E09">
        <w:rPr>
          <w:lang w:val="ru-RU" w:eastAsia="zh-CN"/>
        </w:rPr>
        <w:t>8.2. Настоящий Договор подписан в 2-х экземплярах, имеющих равную юридическую силу, по одному для каждой из Сторон.</w:t>
      </w:r>
    </w:p>
    <w:p w14:paraId="24FAD992" w14:textId="77777777" w:rsidR="00352DA0" w:rsidRPr="001F2E09" w:rsidRDefault="00430D1B">
      <w:pPr>
        <w:suppressAutoHyphens/>
        <w:ind w:firstLine="567"/>
        <w:jc w:val="both"/>
        <w:rPr>
          <w:lang w:val="ru-RU" w:eastAsia="zh-CN"/>
        </w:rPr>
      </w:pPr>
      <w:r w:rsidRPr="001F2E09">
        <w:rPr>
          <w:lang w:val="ru-RU" w:eastAsia="zh-CN"/>
        </w:rPr>
        <w:t>8.3. Все приложения к настоящему Договору являются его неотъемлемой частью.</w:t>
      </w:r>
    </w:p>
    <w:p w14:paraId="46796BEA" w14:textId="77777777" w:rsidR="00352DA0" w:rsidRPr="001F2E09" w:rsidRDefault="00430D1B">
      <w:pPr>
        <w:suppressAutoHyphens/>
        <w:ind w:firstLine="567"/>
        <w:jc w:val="both"/>
        <w:rPr>
          <w:lang w:val="ru-RU" w:eastAsia="zh-CN"/>
        </w:rPr>
      </w:pPr>
      <w:r w:rsidRPr="001F2E09">
        <w:rPr>
          <w:lang w:val="ru-RU" w:eastAsia="zh-CN"/>
        </w:rPr>
        <w:t>8.4. Во всем остальном, что не предусмотрено настоящим Договором, Стороны руководствуются действующим законодательством РФ.</w:t>
      </w:r>
    </w:p>
    <w:p w14:paraId="3B2DBA7D" w14:textId="77777777" w:rsidR="00352DA0" w:rsidRPr="001F2E09" w:rsidRDefault="00430D1B" w:rsidP="00F26B41">
      <w:pPr>
        <w:suppressAutoHyphens/>
        <w:ind w:firstLine="567"/>
        <w:jc w:val="both"/>
        <w:rPr>
          <w:lang w:val="ru-RU" w:eastAsia="zh-CN"/>
        </w:rPr>
      </w:pPr>
      <w:r w:rsidRPr="001F2E09">
        <w:rPr>
          <w:lang w:val="ru-RU" w:eastAsia="zh-CN"/>
        </w:rPr>
        <w:t>8.5. Выполнение настоящего Договора Сторонами не нарушает и не будет нарушать никаких законов и подзаконных актов, обязате</w:t>
      </w:r>
      <w:r w:rsidR="00F26B41" w:rsidRPr="001F2E09">
        <w:rPr>
          <w:lang w:val="ru-RU" w:eastAsia="zh-CN"/>
        </w:rPr>
        <w:t>льных для исполнения Сторонами.</w:t>
      </w:r>
    </w:p>
    <w:p w14:paraId="2286327D" w14:textId="77777777" w:rsidR="00DB2E12" w:rsidRPr="001F2E09" w:rsidRDefault="00DB2E12" w:rsidP="00F26B41">
      <w:pPr>
        <w:suppressAutoHyphens/>
        <w:ind w:firstLine="567"/>
        <w:jc w:val="both"/>
        <w:rPr>
          <w:lang w:val="ru-RU" w:eastAsia="zh-CN"/>
        </w:rPr>
      </w:pPr>
    </w:p>
    <w:p w14:paraId="64581604" w14:textId="77777777" w:rsidR="00352DA0" w:rsidRPr="001F2E09" w:rsidRDefault="00430D1B">
      <w:pPr>
        <w:numPr>
          <w:ilvl w:val="0"/>
          <w:numId w:val="4"/>
        </w:numPr>
        <w:suppressAutoHyphens/>
        <w:jc w:val="center"/>
        <w:rPr>
          <w:lang w:val="ru-RU" w:eastAsia="zh-CN"/>
        </w:rPr>
      </w:pPr>
      <w:r w:rsidRPr="001F2E09">
        <w:rPr>
          <w:b/>
          <w:lang w:eastAsia="zh-CN"/>
        </w:rPr>
        <w:t>ПРОЧИЕ УСЛОВИЯ</w:t>
      </w:r>
      <w:r w:rsidRPr="001F2E09">
        <w:rPr>
          <w:b/>
          <w:lang w:val="ru-RU" w:eastAsia="zh-CN"/>
        </w:rPr>
        <w:t xml:space="preserve"> И ЗАВЕРЕНИЯ</w:t>
      </w:r>
    </w:p>
    <w:p w14:paraId="225171AB" w14:textId="77777777" w:rsidR="00352DA0" w:rsidRPr="001F2E09" w:rsidRDefault="00430D1B">
      <w:pPr>
        <w:suppressAutoHyphens/>
        <w:ind w:firstLine="567"/>
        <w:jc w:val="both"/>
        <w:rPr>
          <w:lang w:val="ru-RU" w:eastAsia="zh-CN"/>
        </w:rPr>
      </w:pPr>
      <w:r w:rsidRPr="001F2E09">
        <w:rPr>
          <w:lang w:val="ru-RU" w:eastAsia="zh-CN"/>
        </w:rPr>
        <w:t>9.1. В случае изменения у какой-либо из Сторон юридического адреса, названия, банковских реквизитов и прочего она обязана в течение 10-ти дней письменно известить об этом другую Сторону.</w:t>
      </w:r>
    </w:p>
    <w:p w14:paraId="0DBFF138" w14:textId="77777777" w:rsidR="00352DA0" w:rsidRPr="001F2E09" w:rsidRDefault="00430D1B">
      <w:pPr>
        <w:suppressAutoHyphens/>
        <w:ind w:firstLine="567"/>
        <w:jc w:val="both"/>
        <w:rPr>
          <w:lang w:val="ru-RU" w:eastAsia="zh-CN"/>
        </w:rPr>
      </w:pPr>
      <w:r w:rsidRPr="001F2E09">
        <w:rPr>
          <w:lang w:val="ru-RU" w:eastAsia="zh-CN"/>
        </w:rPr>
        <w:t>9.2. Выполнение дополнительных работ, не предусмотренных настоящим Договором, изменение объемов и сроков выполнения работ оформляются дополнительными соглашениями Сторон.</w:t>
      </w:r>
    </w:p>
    <w:p w14:paraId="17959B15" w14:textId="2341712A" w:rsidR="00352DA0" w:rsidRPr="001F2E09" w:rsidRDefault="00430D1B">
      <w:pPr>
        <w:suppressAutoHyphens/>
        <w:ind w:firstLine="567"/>
        <w:jc w:val="both"/>
        <w:rPr>
          <w:lang w:val="ru-RU" w:eastAsia="zh-CN"/>
        </w:rPr>
      </w:pPr>
      <w:r w:rsidRPr="001F2E09">
        <w:rPr>
          <w:lang w:val="ru-RU" w:eastAsia="zh-CN"/>
        </w:rPr>
        <w:t xml:space="preserve">9.3. </w:t>
      </w:r>
      <w:r w:rsidRPr="001F2E09">
        <w:rPr>
          <w:lang w:val="x-none" w:eastAsia="zh-CN"/>
        </w:rPr>
        <w:t xml:space="preserve">Для выполнения работ, Подрядчик вправе привлекать соисполнителей в пределах цены Договора. Невыполнение соисполнителем обязательств перед Подрядчиком не освобождает Подрядчика от выполнения Договора. В отношении соисполнителей, Подрядчик выполняет функции </w:t>
      </w:r>
      <w:r w:rsidR="00472295">
        <w:rPr>
          <w:lang w:val="ru-RU" w:eastAsia="zh-CN"/>
        </w:rPr>
        <w:t>З</w:t>
      </w:r>
      <w:r w:rsidRPr="001F2E09">
        <w:rPr>
          <w:lang w:val="x-none" w:eastAsia="zh-CN"/>
        </w:rPr>
        <w:t>аказчика.</w:t>
      </w:r>
    </w:p>
    <w:p w14:paraId="616B2EC6" w14:textId="77777777" w:rsidR="00352DA0" w:rsidRPr="001F2E09" w:rsidRDefault="00430D1B">
      <w:pPr>
        <w:suppressAutoHyphens/>
        <w:ind w:firstLine="567"/>
        <w:jc w:val="both"/>
        <w:rPr>
          <w:lang w:val="ru-RU" w:eastAsia="zh-CN"/>
        </w:rPr>
      </w:pPr>
      <w:r w:rsidRPr="001F2E09">
        <w:rPr>
          <w:lang w:val="ru-RU" w:eastAsia="zh-CN"/>
        </w:rPr>
        <w:t xml:space="preserve">9.4. </w:t>
      </w:r>
      <w:r w:rsidRPr="001F2E09">
        <w:rPr>
          <w:lang w:val="x-none" w:eastAsia="zh-CN"/>
        </w:rPr>
        <w:t>В случае возникновения у Заказчика претензий в связи с привлечением Подрядчиком к выполнению работ соисполнителей, Подрядчик несет ответственность за действия соисполнителей как за свои собственные.</w:t>
      </w:r>
    </w:p>
    <w:p w14:paraId="4F8DC210" w14:textId="61FE8138" w:rsidR="00304E87" w:rsidRDefault="00430D1B" w:rsidP="00B9778B">
      <w:pPr>
        <w:suppressAutoHyphens/>
        <w:ind w:firstLine="567"/>
        <w:jc w:val="both"/>
        <w:rPr>
          <w:lang w:val="ru-RU" w:eastAsia="zh-CN"/>
        </w:rPr>
      </w:pPr>
      <w:r w:rsidRPr="001F2E09">
        <w:rPr>
          <w:lang w:val="ru-RU" w:eastAsia="zh-CN"/>
        </w:rPr>
        <w:t>9.5. Настоящий Договор, а также все уведомления между Сторонами, связанные с его исполнением, направляются в письменной форме почтой заказным письмом по фактическому адресу Стороны, указанному в разделе 1</w:t>
      </w:r>
      <w:r w:rsidR="00D95342">
        <w:rPr>
          <w:lang w:val="ru-RU" w:eastAsia="zh-CN"/>
        </w:rPr>
        <w:t>2</w:t>
      </w:r>
      <w:r w:rsidRPr="001F2E09">
        <w:rPr>
          <w:lang w:val="ru-RU" w:eastAsia="zh-CN"/>
        </w:rPr>
        <w:t xml:space="preserve"> настоящего Договора, или электронной почтой с последующим предоставлением оригиналов. Копии настоящего Договора и всех связанных с ним документов, полученных по электронной почте, имеют силу оригинала до момента получения Сторонами оригиналов.</w:t>
      </w:r>
    </w:p>
    <w:p w14:paraId="146395B2" w14:textId="77777777" w:rsidR="00304E87" w:rsidRPr="001F2E09" w:rsidRDefault="00304E87" w:rsidP="004B2870">
      <w:pPr>
        <w:shd w:val="clear" w:color="auto" w:fill="FFFFFF" w:themeFill="background1"/>
        <w:suppressAutoHyphens/>
        <w:ind w:firstLine="567"/>
        <w:jc w:val="both"/>
        <w:rPr>
          <w:color w:val="000000" w:themeColor="text1"/>
          <w:lang w:val="ru-RU" w:eastAsia="zh-CN"/>
        </w:rPr>
      </w:pPr>
    </w:p>
    <w:p w14:paraId="07EB2CAD" w14:textId="77777777" w:rsidR="00177D52" w:rsidRPr="001F2E09" w:rsidRDefault="00430D1B" w:rsidP="00177D52">
      <w:pPr>
        <w:suppressAutoHyphens/>
        <w:ind w:firstLine="567"/>
        <w:jc w:val="center"/>
        <w:rPr>
          <w:b/>
          <w:color w:val="000000"/>
          <w:lang w:val="ru-RU" w:eastAsia="zh-CN"/>
        </w:rPr>
      </w:pPr>
      <w:r w:rsidRPr="001F2E09">
        <w:rPr>
          <w:b/>
          <w:color w:val="000000"/>
          <w:lang w:val="ru-RU" w:eastAsia="zh-CN"/>
        </w:rPr>
        <w:t>10. АНТИКОРРУПЦИОННАЯ ОГОВОРКА</w:t>
      </w:r>
    </w:p>
    <w:p w14:paraId="641DB0A1"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 xml:space="preserve">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w:t>
      </w:r>
      <w:r w:rsidRPr="001F2E09">
        <w:rPr>
          <w:color w:val="000000"/>
          <w:lang w:val="ru-RU" w:eastAsia="zh-CN"/>
        </w:rPr>
        <w:lastRenderedPageBreak/>
        <w:t xml:space="preserve">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20DEAC6"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 xml:space="preserve">10.2. В случае возникновения у Сторон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 </w:t>
      </w:r>
    </w:p>
    <w:p w14:paraId="4AF4A969" w14:textId="77777777" w:rsidR="00177D52" w:rsidRPr="001F2E09" w:rsidRDefault="00430D1B" w:rsidP="00F26B41">
      <w:pPr>
        <w:suppressAutoHyphens/>
        <w:ind w:firstLine="567"/>
        <w:jc w:val="both"/>
        <w:rPr>
          <w:color w:val="000000"/>
          <w:lang w:val="ru-RU" w:eastAsia="zh-CN"/>
        </w:rPr>
      </w:pPr>
      <w:r w:rsidRPr="001F2E09">
        <w:rPr>
          <w:color w:val="000000"/>
          <w:lang w:val="ru-RU" w:eastAsia="zh-CN"/>
        </w:rPr>
        <w:t xml:space="preserve">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w:t>
      </w:r>
      <w:r w:rsidR="00E87F43" w:rsidRPr="001F2E09">
        <w:rPr>
          <w:color w:val="000000"/>
          <w:lang w:val="ru-RU" w:eastAsia="zh-CN"/>
        </w:rPr>
        <w:t xml:space="preserve">документально подтвержденного </w:t>
      </w:r>
      <w:r w:rsidRPr="001F2E09">
        <w:rPr>
          <w:color w:val="000000"/>
          <w:lang w:val="ru-RU" w:eastAsia="zh-CN"/>
        </w:rPr>
        <w:t>реального ущерба, возникшего в результате такого расторжения.</w:t>
      </w:r>
    </w:p>
    <w:p w14:paraId="709145B6" w14:textId="77777777" w:rsidR="00D92137" w:rsidRPr="001F2E09" w:rsidRDefault="00D92137" w:rsidP="00F26B41">
      <w:pPr>
        <w:suppressAutoHyphens/>
        <w:ind w:firstLine="567"/>
        <w:jc w:val="both"/>
        <w:rPr>
          <w:color w:val="000000"/>
          <w:lang w:val="ru-RU" w:eastAsia="zh-CN"/>
        </w:rPr>
      </w:pPr>
    </w:p>
    <w:p w14:paraId="2714082C" w14:textId="77777777" w:rsidR="00177D52" w:rsidRPr="001F2E09" w:rsidRDefault="00430D1B" w:rsidP="00177D52">
      <w:pPr>
        <w:suppressAutoHyphens/>
        <w:ind w:firstLine="567"/>
        <w:jc w:val="center"/>
        <w:rPr>
          <w:b/>
          <w:color w:val="000000"/>
          <w:lang w:val="ru-RU" w:eastAsia="zh-CN"/>
        </w:rPr>
      </w:pPr>
      <w:r w:rsidRPr="001F2E09">
        <w:rPr>
          <w:b/>
          <w:color w:val="000000"/>
          <w:lang w:val="ru-RU" w:eastAsia="zh-CN"/>
        </w:rPr>
        <w:t>11. НАЛОГОВАЯ ОГОВОРКА</w:t>
      </w:r>
    </w:p>
    <w:p w14:paraId="468A5075"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11.1. Подрядчик в соответствии со статьей 431.2 ГК РФ заверяет Заказчика, что:</w:t>
      </w:r>
    </w:p>
    <w:p w14:paraId="433D757D"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 xml:space="preserve"> - зарегистрирован в ЕГРЮЛ надлежащим образом; </w:t>
      </w:r>
    </w:p>
    <w:p w14:paraId="27D12636"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 xml:space="preserve">- его исполнительные органы находятся и осуществляют функции управления по месту регистрации юридического лица, и в них нет дисквалифицированных </w:t>
      </w:r>
      <w:r w:rsidR="00E87F43" w:rsidRPr="001F2E09">
        <w:rPr>
          <w:color w:val="000000"/>
          <w:lang w:val="ru-RU" w:eastAsia="zh-CN"/>
        </w:rPr>
        <w:t>л</w:t>
      </w:r>
      <w:r w:rsidRPr="001F2E09">
        <w:rPr>
          <w:color w:val="000000"/>
          <w:lang w:val="ru-RU" w:eastAsia="zh-CN"/>
        </w:rPr>
        <w:t>иц;</w:t>
      </w:r>
    </w:p>
    <w:p w14:paraId="1DB3AB61"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 xml:space="preserve"> - располагает персоналом, имуществом и материальными ресурсами, необходимыми для выполнения своих обязательств по договору, а в случае привлечения соисполнителей принимает все меры должной осмотрительности, чтобы соисполнители соответствовали данному требованию; </w:t>
      </w:r>
    </w:p>
    <w:p w14:paraId="10C25FD7"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 xml:space="preserve">-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14:paraId="0BE3660B"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w:t>
      </w:r>
    </w:p>
    <w:p w14:paraId="2DCE6A8C"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местного самоуправления, своевременно и в полном объеме представляет налоговую отчетность в налоговые органы; </w:t>
      </w:r>
    </w:p>
    <w:p w14:paraId="62DA3953"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 xml:space="preserve">- не допускает искажения сведений о фактах хозяйственной жизни в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1 налоговой отчетности факты хозяйственной жизни выборочно, игнорируя тс из них, которые непосредственно не связаны с получением налоговой выгоды; </w:t>
      </w:r>
    </w:p>
    <w:p w14:paraId="68D61565" w14:textId="77777777" w:rsidR="00725D29" w:rsidRPr="001F2E09" w:rsidRDefault="00430D1B" w:rsidP="00177D52">
      <w:pPr>
        <w:suppressAutoHyphens/>
        <w:ind w:firstLine="567"/>
        <w:jc w:val="both"/>
        <w:rPr>
          <w:color w:val="000000"/>
          <w:lang w:val="ru-RU" w:eastAsia="zh-CN"/>
        </w:rPr>
      </w:pPr>
      <w:r w:rsidRPr="001F2E09">
        <w:rPr>
          <w:color w:val="000000"/>
          <w:lang w:val="ru-RU" w:eastAsia="zh-CN"/>
        </w:rPr>
        <w:t>- своевременно и в полном объеме уплачивает на</w:t>
      </w:r>
      <w:r w:rsidR="00792C61" w:rsidRPr="001F2E09">
        <w:rPr>
          <w:color w:val="000000"/>
          <w:lang w:val="ru-RU" w:eastAsia="zh-CN"/>
        </w:rPr>
        <w:t>логи, сборы и страховые взносы;</w:t>
      </w:r>
    </w:p>
    <w:p w14:paraId="77FFA146"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 xml:space="preserve">- отражает в налоговой отчетности по НДС все предъявленные суммы НДС; </w:t>
      </w:r>
    </w:p>
    <w:p w14:paraId="24DAF59D" w14:textId="77777777" w:rsidR="00177D52" w:rsidRPr="001F2E09" w:rsidRDefault="00430D1B" w:rsidP="00177D52">
      <w:pPr>
        <w:suppressAutoHyphens/>
        <w:ind w:firstLine="567"/>
        <w:jc w:val="both"/>
        <w:rPr>
          <w:color w:val="000000"/>
          <w:lang w:val="ru-RU" w:eastAsia="zh-CN"/>
        </w:rPr>
      </w:pPr>
      <w:r w:rsidRPr="001F2E09">
        <w:rPr>
          <w:color w:val="000000"/>
          <w:lang w:val="ru-RU" w:eastAsia="zh-CN"/>
        </w:rPr>
        <w:t xml:space="preserve">- лица, подписывающие от их имени первичные документы и счета-фактуры, имеют на это все необходимые полномочия и доверенности. </w:t>
      </w:r>
    </w:p>
    <w:p w14:paraId="7F0D532F" w14:textId="6356C067" w:rsidR="00E87F43" w:rsidRPr="001F2E09" w:rsidRDefault="00430D1B" w:rsidP="00177D52">
      <w:pPr>
        <w:suppressAutoHyphens/>
        <w:ind w:firstLine="567"/>
        <w:jc w:val="both"/>
        <w:rPr>
          <w:lang w:val="ru-RU" w:eastAsia="zh-CN"/>
        </w:rPr>
      </w:pPr>
      <w:r w:rsidRPr="001F2E09">
        <w:rPr>
          <w:lang w:val="ru-RU" w:eastAsia="zh-CN"/>
        </w:rPr>
        <w:t xml:space="preserve">Подрядчик возмещает Заказчику убытки, возникшие в случае предъявления Заказчику налоговыми органами требований о доплате НДС (пеней, штрафов), доначисленных Заказчику из-за отказа в </w:t>
      </w:r>
      <w:r w:rsidRPr="001F2E09">
        <w:rPr>
          <w:lang w:val="ru-RU" w:eastAsia="zh-CN"/>
        </w:rPr>
        <w:lastRenderedPageBreak/>
        <w:t>применении налоговых вычетов по НДС из-за нарушения Подрядчиком требований налогового законодательства по настоящему Договору, не превышающий сумму, указанную в решении налогового органа. Стороны договорились о том, что документом, подтверждающим возникновение оснований для возмещения подрядчиком Заказчику сумм убытков связанных с доначислением НДС, указанных в настоящем пункте, является вступившее в силу решение налогового органа о доначислении налога, пени и штрафа, связанные с неправомерным отражением ООО «</w:t>
      </w:r>
      <w:r w:rsidR="00437E8B" w:rsidRPr="001F2E09">
        <w:rPr>
          <w:lang w:val="ru-RU" w:eastAsia="zh-CN"/>
        </w:rPr>
        <w:t>Резонит плюс</w:t>
      </w:r>
      <w:r w:rsidRPr="001F2E09">
        <w:rPr>
          <w:lang w:val="ru-RU" w:eastAsia="zh-CN"/>
        </w:rPr>
        <w:t>» факта хозяйственной деятельности в отношении Заказчика. Данное требование предоставляется Подрядчику с обязательным подтверждением о получении. Указанные убытки возмещаются Заказчику в течение 10 (десяти) банковских дней с даты подтверждения такого требования Подрядчиком.</w:t>
      </w:r>
    </w:p>
    <w:p w14:paraId="3D3D3965" w14:textId="765DB8E6" w:rsidR="00F92EC9" w:rsidRPr="00304E87" w:rsidRDefault="00463829" w:rsidP="00304E87">
      <w:pPr>
        <w:suppressAutoHyphens/>
        <w:ind w:firstLine="360"/>
        <w:jc w:val="both"/>
        <w:rPr>
          <w:color w:val="000000" w:themeColor="text1"/>
          <w:lang w:val="ru-RU" w:eastAsia="zh-CN"/>
        </w:rPr>
      </w:pPr>
      <w:r w:rsidRPr="00FA7559">
        <w:rPr>
          <w:color w:val="000000" w:themeColor="text1"/>
          <w:lang w:val="ru-RU" w:eastAsia="zh-CN"/>
        </w:rPr>
        <w:t>Заказчик в течение 5 (пяти) рабочих дней с даты получения Продукции обязан проверить наличие первичных учетных документов, их реквизиты и, в случае ошибок предъявить в письменном виде претензию по оформленным документам. Подрядчик в полном объеме возмещает убытки, понесенные Заказчиком в случае несвоевременного предоставления первичных учетных документов (УПД), либо предоставления первичных учетных документов (УПД), оформленных с нарушением законодательства, приведших к невозможности возместить входящий налог на добавленную стоимость, в случае если такая претензия была предъявлена Заказчиком в указанный срок и осталась без ответа Подрядчиком. При непредъявлении претензии в указанный срок документы считаются принятыми, и По</w:t>
      </w:r>
      <w:r w:rsidR="00ED2763" w:rsidRPr="00FA7559">
        <w:rPr>
          <w:color w:val="000000" w:themeColor="text1"/>
          <w:lang w:val="ru-RU" w:eastAsia="zh-CN"/>
        </w:rPr>
        <w:t>дрядчик</w:t>
      </w:r>
      <w:r w:rsidRPr="00FA7559">
        <w:rPr>
          <w:color w:val="000000" w:themeColor="text1"/>
          <w:lang w:val="ru-RU" w:eastAsia="zh-CN"/>
        </w:rPr>
        <w:t xml:space="preserve"> не несет ответственности по основаниям, указанным в настоящем пункте.</w:t>
      </w:r>
    </w:p>
    <w:p w14:paraId="1751DBA8" w14:textId="77777777" w:rsidR="00177D52" w:rsidRPr="001F2E09" w:rsidRDefault="00177D52" w:rsidP="00177D52">
      <w:pPr>
        <w:suppressAutoHyphens/>
        <w:ind w:firstLine="567"/>
        <w:jc w:val="both"/>
        <w:rPr>
          <w:lang w:val="ru-RU" w:eastAsia="zh-CN"/>
        </w:rPr>
      </w:pPr>
    </w:p>
    <w:p w14:paraId="3A647547" w14:textId="77777777" w:rsidR="00177D52" w:rsidRPr="001F2E09" w:rsidRDefault="00430D1B" w:rsidP="00177D52">
      <w:pPr>
        <w:jc w:val="both"/>
        <w:rPr>
          <w:color w:val="000000"/>
          <w:lang w:val="ru-RU" w:eastAsia="zh-CN"/>
        </w:rPr>
      </w:pPr>
      <w:r w:rsidRPr="001F2E09">
        <w:rPr>
          <w:color w:val="000000"/>
          <w:lang w:val="ru-RU" w:eastAsia="zh-CN"/>
        </w:rPr>
        <w:t xml:space="preserve">Приложения: </w:t>
      </w:r>
    </w:p>
    <w:p w14:paraId="3AF3F5F1" w14:textId="023BC487" w:rsidR="00177D52" w:rsidRPr="00304E87" w:rsidRDefault="00430D1B" w:rsidP="00725D29">
      <w:pPr>
        <w:ind w:firstLine="539"/>
        <w:jc w:val="both"/>
        <w:rPr>
          <w:color w:val="000000"/>
          <w:lang w:val="ru-RU" w:eastAsia="zh-CN"/>
        </w:rPr>
      </w:pPr>
      <w:r w:rsidRPr="001F2E09">
        <w:rPr>
          <w:color w:val="000000"/>
          <w:lang w:val="ru-RU" w:eastAsia="zh-CN"/>
        </w:rPr>
        <w:t>Приложение №</w:t>
      </w:r>
      <w:r w:rsidR="00304E87" w:rsidRPr="00304E87">
        <w:rPr>
          <w:color w:val="000000"/>
          <w:lang w:val="ru-RU" w:eastAsia="zh-CN"/>
        </w:rPr>
        <w:t xml:space="preserve"> </w:t>
      </w:r>
      <w:r w:rsidR="00304E87">
        <w:rPr>
          <w:color w:val="000000"/>
          <w:lang w:val="ru-RU" w:eastAsia="zh-CN"/>
        </w:rPr>
        <w:t>1 – Техническое задание;</w:t>
      </w:r>
    </w:p>
    <w:p w14:paraId="3C2EED87" w14:textId="02E3A0AB" w:rsidR="008349A4" w:rsidRDefault="008349A4" w:rsidP="008349A4">
      <w:pPr>
        <w:ind w:firstLine="539"/>
        <w:jc w:val="both"/>
        <w:rPr>
          <w:color w:val="000000"/>
          <w:lang w:val="ru-RU" w:eastAsia="zh-CN"/>
        </w:rPr>
      </w:pPr>
      <w:r w:rsidRPr="001F2E09">
        <w:rPr>
          <w:color w:val="000000"/>
          <w:lang w:val="ru-RU" w:eastAsia="zh-CN"/>
        </w:rPr>
        <w:t>Приложение №</w:t>
      </w:r>
      <w:r w:rsidR="00304E87">
        <w:rPr>
          <w:color w:val="000000"/>
          <w:lang w:val="ru-RU" w:eastAsia="zh-CN"/>
        </w:rPr>
        <w:t xml:space="preserve"> </w:t>
      </w:r>
      <w:r w:rsidRPr="001F2E09">
        <w:rPr>
          <w:color w:val="000000"/>
          <w:lang w:val="ru-RU" w:eastAsia="zh-CN"/>
        </w:rPr>
        <w:t>2 – Спецификаци</w:t>
      </w:r>
      <w:r w:rsidR="00B9778B">
        <w:rPr>
          <w:color w:val="000000"/>
          <w:lang w:val="ru-RU" w:eastAsia="zh-CN"/>
        </w:rPr>
        <w:t>я;</w:t>
      </w:r>
    </w:p>
    <w:p w14:paraId="71976E59" w14:textId="3F13AEA6" w:rsidR="00B9778B" w:rsidRDefault="00B9778B" w:rsidP="008349A4">
      <w:pPr>
        <w:ind w:firstLine="539"/>
        <w:jc w:val="both"/>
        <w:rPr>
          <w:color w:val="000000"/>
          <w:lang w:val="ru-RU" w:eastAsia="zh-CN"/>
        </w:rPr>
      </w:pPr>
      <w:r>
        <w:rPr>
          <w:color w:val="000000"/>
          <w:lang w:val="ru-RU" w:eastAsia="zh-CN"/>
        </w:rPr>
        <w:t>Приложение № 3 – Бланк согласования.</w:t>
      </w:r>
    </w:p>
    <w:p w14:paraId="43F48A35" w14:textId="77777777" w:rsidR="008A5B5C" w:rsidRPr="001F2E09" w:rsidRDefault="008A5B5C" w:rsidP="008349A4">
      <w:pPr>
        <w:ind w:firstLine="539"/>
        <w:jc w:val="both"/>
        <w:rPr>
          <w:color w:val="000000"/>
          <w:lang w:val="ru-RU" w:eastAsia="zh-CN"/>
        </w:rPr>
      </w:pPr>
    </w:p>
    <w:p w14:paraId="6F5B18C0" w14:textId="77777777" w:rsidR="008349A4" w:rsidRPr="001F2E09" w:rsidRDefault="008349A4" w:rsidP="00725D29">
      <w:pPr>
        <w:ind w:firstLine="539"/>
        <w:jc w:val="both"/>
        <w:rPr>
          <w:color w:val="000000"/>
          <w:lang w:val="ru-RU" w:eastAsia="zh-CN"/>
        </w:rPr>
      </w:pPr>
    </w:p>
    <w:p w14:paraId="4158C827" w14:textId="072BEB74" w:rsidR="00352DA0" w:rsidRPr="001F2E09" w:rsidRDefault="00430D1B" w:rsidP="00AA7C2C">
      <w:pPr>
        <w:pStyle w:val="a7"/>
        <w:widowControl w:val="0"/>
        <w:numPr>
          <w:ilvl w:val="0"/>
          <w:numId w:val="5"/>
        </w:numPr>
        <w:suppressAutoHyphens/>
        <w:jc w:val="center"/>
        <w:rPr>
          <w:lang w:val="ru-RU" w:eastAsia="zh-CN"/>
        </w:rPr>
      </w:pPr>
      <w:r w:rsidRPr="001F2E09">
        <w:rPr>
          <w:b/>
          <w:lang w:val="ru-RU" w:eastAsia="zh-CN"/>
        </w:rPr>
        <w:t>ЮРИДИЧЕСКИЕ АДРЕСА И РЕКВИЗИТЫ СТОРОН</w:t>
      </w:r>
    </w:p>
    <w:tbl>
      <w:tblPr>
        <w:tblW w:w="0" w:type="auto"/>
        <w:tblInd w:w="100" w:type="dxa"/>
        <w:tblLayout w:type="fixed"/>
        <w:tblCellMar>
          <w:top w:w="55" w:type="dxa"/>
          <w:left w:w="55" w:type="dxa"/>
          <w:bottom w:w="55" w:type="dxa"/>
          <w:right w:w="55" w:type="dxa"/>
        </w:tblCellMar>
        <w:tblLook w:val="0000" w:firstRow="0" w:lastRow="0" w:firstColumn="0" w:lastColumn="0" w:noHBand="0" w:noVBand="0"/>
      </w:tblPr>
      <w:tblGrid>
        <w:gridCol w:w="5544"/>
        <w:gridCol w:w="5045"/>
      </w:tblGrid>
      <w:tr w:rsidR="002F4BC2" w:rsidRPr="004D7FDF" w14:paraId="1E17A896" w14:textId="77777777" w:rsidTr="009B2C3B">
        <w:trPr>
          <w:trHeight w:val="1503"/>
        </w:trPr>
        <w:tc>
          <w:tcPr>
            <w:tcW w:w="5544" w:type="dxa"/>
          </w:tcPr>
          <w:p w14:paraId="3956F8B5" w14:textId="77777777" w:rsidR="001F2E09" w:rsidRDefault="001F2E09">
            <w:pPr>
              <w:suppressAutoHyphens/>
              <w:rPr>
                <w:b/>
                <w:bCs/>
                <w:lang w:val="ru-RU" w:eastAsia="zh-CN"/>
              </w:rPr>
            </w:pPr>
          </w:p>
          <w:p w14:paraId="494D7426" w14:textId="79F14E54" w:rsidR="00352DA0" w:rsidRPr="001F2E09" w:rsidRDefault="00430D1B">
            <w:pPr>
              <w:suppressAutoHyphens/>
              <w:rPr>
                <w:lang w:val="ru-RU" w:eastAsia="zh-CN"/>
              </w:rPr>
            </w:pPr>
            <w:r w:rsidRPr="001F2E09">
              <w:rPr>
                <w:b/>
                <w:bCs/>
                <w:lang w:val="ru-RU" w:eastAsia="zh-CN"/>
              </w:rPr>
              <w:t>Подрядчик</w:t>
            </w:r>
            <w:r w:rsidRPr="001F2E09">
              <w:rPr>
                <w:lang w:val="ru-RU" w:eastAsia="zh-CN"/>
              </w:rPr>
              <w:t xml:space="preserve">: </w:t>
            </w:r>
          </w:p>
          <w:p w14:paraId="729BC51F" w14:textId="77777777" w:rsidR="001F2E09" w:rsidRDefault="001F2E09" w:rsidP="00437E8B">
            <w:pPr>
              <w:rPr>
                <w:lang w:val="ru-RU" w:eastAsia="zh-CN"/>
              </w:rPr>
            </w:pPr>
          </w:p>
          <w:p w14:paraId="4B12BBAF" w14:textId="1ABA938F" w:rsidR="00352DA0" w:rsidRPr="001F2E09" w:rsidRDefault="00352DA0" w:rsidP="00437E8B">
            <w:pPr>
              <w:suppressAutoHyphens/>
              <w:rPr>
                <w:b/>
                <w:bCs/>
                <w:lang w:val="ru-RU" w:eastAsia="zh-CN"/>
              </w:rPr>
            </w:pPr>
          </w:p>
        </w:tc>
        <w:tc>
          <w:tcPr>
            <w:tcW w:w="5045" w:type="dxa"/>
          </w:tcPr>
          <w:p w14:paraId="11956C38" w14:textId="77777777" w:rsidR="001F2E09" w:rsidRDefault="001F2E09">
            <w:pPr>
              <w:suppressAutoHyphens/>
              <w:rPr>
                <w:b/>
                <w:bCs/>
                <w:lang w:val="ru-RU" w:eastAsia="zh-CN"/>
              </w:rPr>
            </w:pPr>
          </w:p>
          <w:p w14:paraId="28B71213" w14:textId="0F6E3289" w:rsidR="00352DA0" w:rsidRPr="001F2E09" w:rsidRDefault="00430D1B">
            <w:pPr>
              <w:suppressAutoHyphens/>
              <w:rPr>
                <w:lang w:val="ru-RU" w:eastAsia="zh-CN"/>
              </w:rPr>
            </w:pPr>
            <w:r w:rsidRPr="001F2E09">
              <w:rPr>
                <w:b/>
                <w:bCs/>
                <w:lang w:val="ru-RU" w:eastAsia="zh-CN"/>
              </w:rPr>
              <w:t>Заказчик</w:t>
            </w:r>
            <w:r w:rsidRPr="001F2E09">
              <w:rPr>
                <w:lang w:val="ru-RU" w:eastAsia="zh-CN"/>
              </w:rPr>
              <w:t>:</w:t>
            </w:r>
          </w:p>
          <w:p w14:paraId="22D2EEEA" w14:textId="77777777" w:rsidR="001F2E09" w:rsidRDefault="001F2E09">
            <w:pPr>
              <w:suppressAutoHyphens/>
              <w:rPr>
                <w:lang w:val="ru-RU" w:eastAsia="zh-CN"/>
              </w:rPr>
            </w:pPr>
          </w:p>
          <w:p w14:paraId="123D3327" w14:textId="4A0AFE84" w:rsidR="00725D29" w:rsidRPr="001F2E09" w:rsidRDefault="00430D1B">
            <w:pPr>
              <w:suppressAutoHyphens/>
              <w:rPr>
                <w:lang w:val="ru-RU" w:eastAsia="zh-CN"/>
              </w:rPr>
            </w:pPr>
            <w:r w:rsidRPr="001F2E09">
              <w:rPr>
                <w:lang w:val="ru-RU" w:eastAsia="zh-CN"/>
              </w:rPr>
              <w:t>АО «НИИЭТ»</w:t>
            </w:r>
            <w:r w:rsidRPr="001F2E09">
              <w:rPr>
                <w:lang w:val="ru-RU" w:eastAsia="zh-CN"/>
              </w:rPr>
              <w:br/>
              <w:t>Российская Федерация, город Воронеж,</w:t>
            </w:r>
          </w:p>
          <w:p w14:paraId="50E02740" w14:textId="77777777" w:rsidR="00725D29" w:rsidRPr="001F2E09" w:rsidRDefault="00430D1B">
            <w:pPr>
              <w:suppressAutoHyphens/>
              <w:rPr>
                <w:lang w:val="ru-RU" w:eastAsia="zh-CN"/>
              </w:rPr>
            </w:pPr>
            <w:r w:rsidRPr="001F2E09">
              <w:rPr>
                <w:lang w:val="ru-RU" w:eastAsia="zh-CN"/>
              </w:rPr>
              <w:t>ул. Старых Большевиков, д. 5</w:t>
            </w:r>
          </w:p>
          <w:p w14:paraId="424E920C" w14:textId="77777777" w:rsidR="00725D29" w:rsidRPr="001F2E09" w:rsidRDefault="00430D1B">
            <w:pPr>
              <w:suppressAutoHyphens/>
              <w:rPr>
                <w:lang w:val="ru-RU" w:eastAsia="zh-CN"/>
              </w:rPr>
            </w:pPr>
            <w:r w:rsidRPr="001F2E09">
              <w:rPr>
                <w:lang w:val="ru-RU" w:eastAsia="zh-CN"/>
              </w:rPr>
              <w:t>ИНН 3661057900, КПП 366101001</w:t>
            </w:r>
            <w:r w:rsidRPr="001F2E09">
              <w:rPr>
                <w:lang w:val="ru-RU" w:eastAsia="zh-CN"/>
              </w:rPr>
              <w:br/>
              <w:t>Банковские реквизиты:</w:t>
            </w:r>
            <w:r w:rsidRPr="001F2E09">
              <w:rPr>
                <w:lang w:val="ru-RU" w:eastAsia="zh-CN"/>
              </w:rPr>
              <w:br/>
              <w:t>Р/с 40702810013000065105</w:t>
            </w:r>
            <w:r w:rsidRPr="001F2E09">
              <w:rPr>
                <w:lang w:val="ru-RU" w:eastAsia="zh-CN"/>
              </w:rPr>
              <w:br/>
              <w:t>К/с 30101810600000000681</w:t>
            </w:r>
            <w:r w:rsidRPr="001F2E09">
              <w:rPr>
                <w:lang w:val="ru-RU" w:eastAsia="zh-CN"/>
              </w:rPr>
              <w:br/>
              <w:t>Центрально-Черноземный банк</w:t>
            </w:r>
          </w:p>
          <w:p w14:paraId="5B45C15B" w14:textId="77777777" w:rsidR="00352DA0" w:rsidRPr="001F2E09" w:rsidRDefault="00430D1B" w:rsidP="00725D29">
            <w:pPr>
              <w:suppressAutoHyphens/>
              <w:rPr>
                <w:lang w:val="ru-RU" w:eastAsia="zh-CN"/>
              </w:rPr>
            </w:pPr>
            <w:r w:rsidRPr="001F2E09">
              <w:rPr>
                <w:lang w:val="ru-RU" w:eastAsia="zh-CN"/>
              </w:rPr>
              <w:t>ПАО Сбербанк г. Воронеж</w:t>
            </w:r>
            <w:r w:rsidRPr="001F2E09">
              <w:rPr>
                <w:lang w:val="ru-RU" w:eastAsia="zh-CN"/>
              </w:rPr>
              <w:br/>
              <w:t>БИК 042007681</w:t>
            </w:r>
            <w:r w:rsidRPr="001F2E09">
              <w:rPr>
                <w:lang w:val="ru-RU" w:eastAsia="zh-CN"/>
              </w:rPr>
              <w:br/>
              <w:t>Телефон:(473)226-20-35, 226-98-95</w:t>
            </w:r>
          </w:p>
        </w:tc>
      </w:tr>
      <w:tr w:rsidR="00304E87" w:rsidRPr="004D7FDF" w14:paraId="501DF0FB" w14:textId="77777777" w:rsidTr="009B2C3B">
        <w:trPr>
          <w:trHeight w:val="1256"/>
        </w:trPr>
        <w:tc>
          <w:tcPr>
            <w:tcW w:w="5544" w:type="dxa"/>
          </w:tcPr>
          <w:p w14:paraId="418D0DFB" w14:textId="3EAAEA7F" w:rsidR="00304E87" w:rsidRPr="001F2E09" w:rsidRDefault="00304E87" w:rsidP="00725D29">
            <w:pPr>
              <w:suppressAutoHyphens/>
              <w:rPr>
                <w:lang w:val="ru-RU" w:eastAsia="zh-CN"/>
              </w:rPr>
            </w:pPr>
          </w:p>
        </w:tc>
        <w:tc>
          <w:tcPr>
            <w:tcW w:w="5045" w:type="dxa"/>
          </w:tcPr>
          <w:p w14:paraId="5B5E2C46" w14:textId="77777777" w:rsidR="00304E87" w:rsidRPr="001F2E09" w:rsidRDefault="00304E87">
            <w:pPr>
              <w:suppressAutoHyphens/>
              <w:snapToGrid w:val="0"/>
              <w:rPr>
                <w:color w:val="000000"/>
                <w:lang w:val="ru-RU" w:eastAsia="zh-CN"/>
              </w:rPr>
            </w:pPr>
          </w:p>
          <w:p w14:paraId="46D56E51" w14:textId="3E236609" w:rsidR="00304E87" w:rsidRPr="001F2E09" w:rsidRDefault="00304E87">
            <w:pPr>
              <w:suppressAutoHyphens/>
              <w:rPr>
                <w:lang w:val="ru-RU" w:eastAsia="zh-CN"/>
              </w:rPr>
            </w:pPr>
            <w:r w:rsidRPr="001F2E09">
              <w:rPr>
                <w:color w:val="000000"/>
                <w:lang w:val="ru-RU" w:eastAsia="zh-CN"/>
              </w:rPr>
              <w:t xml:space="preserve">Генеральный директор </w:t>
            </w:r>
          </w:p>
          <w:p w14:paraId="04F6010E" w14:textId="77777777" w:rsidR="00304E87" w:rsidRPr="001F2E09" w:rsidRDefault="00304E87">
            <w:pPr>
              <w:suppressAutoHyphens/>
              <w:rPr>
                <w:color w:val="000000"/>
                <w:lang w:val="ru-RU" w:eastAsia="zh-CN"/>
              </w:rPr>
            </w:pPr>
          </w:p>
          <w:p w14:paraId="65E1DD25" w14:textId="77777777" w:rsidR="00304E87" w:rsidRPr="001F2E09" w:rsidRDefault="00304E87">
            <w:pPr>
              <w:suppressAutoHyphens/>
              <w:rPr>
                <w:color w:val="000000"/>
                <w:lang w:val="ru-RU" w:eastAsia="zh-CN"/>
              </w:rPr>
            </w:pPr>
          </w:p>
          <w:p w14:paraId="24EDC150" w14:textId="6C9AA62B" w:rsidR="00304E87" w:rsidRPr="001F2E09" w:rsidRDefault="00304E87">
            <w:pPr>
              <w:suppressAutoHyphens/>
              <w:rPr>
                <w:lang w:val="ru-RU" w:eastAsia="zh-CN"/>
              </w:rPr>
            </w:pPr>
            <w:r w:rsidRPr="001F2E09">
              <w:rPr>
                <w:color w:val="000000"/>
                <w:lang w:val="ru-RU" w:eastAsia="zh-CN"/>
              </w:rPr>
              <w:t>___________________</w:t>
            </w:r>
            <w:r>
              <w:rPr>
                <w:color w:val="000000"/>
                <w:lang w:val="ru-RU" w:eastAsia="zh-CN"/>
              </w:rPr>
              <w:t xml:space="preserve">     </w:t>
            </w:r>
            <w:r w:rsidRPr="001F2E09">
              <w:rPr>
                <w:color w:val="000000"/>
                <w:lang w:val="ru-RU" w:eastAsia="zh-CN"/>
              </w:rPr>
              <w:t xml:space="preserve"> П.П. </w:t>
            </w:r>
            <w:r w:rsidRPr="001F2E09">
              <w:rPr>
                <w:lang w:val="ru-RU" w:eastAsia="zh-CN"/>
              </w:rPr>
              <w:t>Куцько</w:t>
            </w:r>
          </w:p>
        </w:tc>
      </w:tr>
    </w:tbl>
    <w:p w14:paraId="28143F35" w14:textId="4621AF40" w:rsidR="00D95342" w:rsidRDefault="00D95342" w:rsidP="00B86156">
      <w:pPr>
        <w:suppressAutoHyphens/>
        <w:rPr>
          <w:lang w:val="ru-RU" w:eastAsia="zh-CN"/>
        </w:rPr>
      </w:pPr>
    </w:p>
    <w:p w14:paraId="154D0511" w14:textId="702C666F" w:rsidR="00D95342" w:rsidRDefault="00D95342" w:rsidP="00D95342">
      <w:pPr>
        <w:tabs>
          <w:tab w:val="left" w:pos="5970"/>
        </w:tabs>
        <w:rPr>
          <w:lang w:val="ru-RU" w:eastAsia="zh-CN"/>
        </w:rPr>
      </w:pPr>
      <w:r>
        <w:rPr>
          <w:lang w:val="ru-RU" w:eastAsia="zh-CN"/>
        </w:rPr>
        <w:tab/>
      </w:r>
    </w:p>
    <w:p w14:paraId="6FCE276C" w14:textId="77777777" w:rsidR="00D95342" w:rsidRPr="00D95342" w:rsidRDefault="00D95342" w:rsidP="00D95342">
      <w:pPr>
        <w:tabs>
          <w:tab w:val="left" w:pos="5970"/>
        </w:tabs>
        <w:rPr>
          <w:lang w:val="ru-RU" w:eastAsia="zh-CN"/>
        </w:rPr>
      </w:pPr>
      <w:r>
        <w:rPr>
          <w:lang w:val="ru-RU" w:eastAsia="zh-CN"/>
        </w:rPr>
        <w:tab/>
      </w:r>
      <w:r w:rsidRPr="00D95342">
        <w:rPr>
          <w:lang w:val="ru-RU" w:eastAsia="zh-CN"/>
        </w:rPr>
        <w:t>«____»___________  2026 г.</w:t>
      </w:r>
    </w:p>
    <w:p w14:paraId="713F03A5" w14:textId="77777777" w:rsidR="00D95342" w:rsidRPr="00D95342" w:rsidRDefault="00D95342" w:rsidP="00D95342">
      <w:pPr>
        <w:tabs>
          <w:tab w:val="left" w:pos="5970"/>
        </w:tabs>
        <w:jc w:val="center"/>
        <w:rPr>
          <w:lang w:val="ru-RU" w:eastAsia="zh-CN"/>
        </w:rPr>
        <w:sectPr w:rsidR="00D95342" w:rsidRPr="00D95342" w:rsidSect="00FD3709">
          <w:headerReference w:type="default" r:id="rId8"/>
          <w:footerReference w:type="default" r:id="rId9"/>
          <w:pgSz w:w="12240" w:h="15840"/>
          <w:pgMar w:top="465" w:right="562" w:bottom="450" w:left="846" w:header="15" w:footer="276" w:gutter="0"/>
          <w:cols w:space="720"/>
          <w:docGrid w:linePitch="600" w:charSpace="40960"/>
        </w:sectPr>
      </w:pPr>
      <w:r w:rsidRPr="00D95342">
        <w:rPr>
          <w:lang w:val="ru-RU" w:eastAsia="zh-CN"/>
        </w:rPr>
        <w:t>М.П.</w:t>
      </w:r>
    </w:p>
    <w:p w14:paraId="256A11F1" w14:textId="77777777" w:rsidR="00D95342" w:rsidRDefault="00D95342" w:rsidP="00902A43">
      <w:pPr>
        <w:ind w:left="567" w:firstLine="567"/>
        <w:jc w:val="right"/>
        <w:rPr>
          <w:lang w:val="ru-RU" w:eastAsia="ru-RU"/>
        </w:rPr>
      </w:pPr>
    </w:p>
    <w:p w14:paraId="2BD1021C" w14:textId="13C270B2" w:rsidR="00B9778B" w:rsidRPr="00B9778B" w:rsidRDefault="00B9778B" w:rsidP="00902A43">
      <w:pPr>
        <w:ind w:left="567" w:firstLine="567"/>
        <w:jc w:val="right"/>
        <w:rPr>
          <w:color w:val="504D4D"/>
          <w:lang w:val="ru-RU" w:eastAsia="ru-RU"/>
        </w:rPr>
      </w:pPr>
      <w:r w:rsidRPr="00B9778B">
        <w:rPr>
          <w:lang w:val="ru-RU" w:eastAsia="ru-RU"/>
        </w:rPr>
        <w:t xml:space="preserve">                                              Приложение № 1</w:t>
      </w:r>
    </w:p>
    <w:p w14:paraId="0C4AB7EE" w14:textId="2454FC62" w:rsidR="00B9778B" w:rsidRPr="00B9778B" w:rsidRDefault="00B9778B" w:rsidP="00902A43">
      <w:pPr>
        <w:ind w:left="567" w:firstLine="567"/>
        <w:jc w:val="right"/>
        <w:rPr>
          <w:lang w:val="ru-RU" w:eastAsia="ru-RU"/>
        </w:rPr>
      </w:pPr>
      <w:r w:rsidRPr="00B9778B">
        <w:rPr>
          <w:lang w:val="ru-RU" w:eastAsia="ru-RU"/>
        </w:rPr>
        <w:t>к Договору №        202</w:t>
      </w:r>
      <w:r w:rsidR="00902A43">
        <w:rPr>
          <w:lang w:val="ru-RU" w:eastAsia="ru-RU"/>
        </w:rPr>
        <w:t>6</w:t>
      </w:r>
    </w:p>
    <w:p w14:paraId="297ECB14" w14:textId="69B66CC3" w:rsidR="00B9778B" w:rsidRPr="00B9778B" w:rsidRDefault="00B9778B" w:rsidP="00902A43">
      <w:pPr>
        <w:ind w:left="567" w:firstLine="567"/>
        <w:jc w:val="right"/>
        <w:rPr>
          <w:lang w:val="ru-RU" w:eastAsia="ru-RU"/>
        </w:rPr>
      </w:pPr>
      <w:r w:rsidRPr="00B9778B">
        <w:rPr>
          <w:lang w:val="ru-RU" w:eastAsia="ru-RU"/>
        </w:rPr>
        <w:t>от «____» ___________ 202</w:t>
      </w:r>
      <w:r w:rsidR="00902A43">
        <w:rPr>
          <w:lang w:val="ru-RU" w:eastAsia="ru-RU"/>
        </w:rPr>
        <w:t>6</w:t>
      </w:r>
      <w:r w:rsidRPr="00B9778B">
        <w:rPr>
          <w:lang w:val="ru-RU" w:eastAsia="ru-RU"/>
        </w:rPr>
        <w:t xml:space="preserve"> года</w:t>
      </w:r>
    </w:p>
    <w:p w14:paraId="6AC38B89" w14:textId="1CCB5CF2" w:rsidR="00B9778B" w:rsidRPr="00B9778B" w:rsidRDefault="00B9778B" w:rsidP="00B9778B">
      <w:pPr>
        <w:rPr>
          <w:lang w:val="ru-RU" w:eastAsia="ru-RU"/>
        </w:rPr>
      </w:pPr>
    </w:p>
    <w:p w14:paraId="2155798B" w14:textId="77777777" w:rsidR="00B9778B" w:rsidRPr="00B9778B" w:rsidRDefault="00B9778B" w:rsidP="00B9778B">
      <w:pPr>
        <w:jc w:val="center"/>
        <w:rPr>
          <w:lang w:val="ru-RU"/>
        </w:rPr>
      </w:pPr>
      <w:r w:rsidRPr="00B9778B">
        <w:rPr>
          <w:lang w:val="ru-RU"/>
        </w:rPr>
        <w:t>Техническое задание</w:t>
      </w:r>
    </w:p>
    <w:p w14:paraId="02DA5495" w14:textId="60FD5B9F" w:rsidR="00B9778B" w:rsidRPr="00B9778B" w:rsidRDefault="00B9778B" w:rsidP="00B9778B">
      <w:pPr>
        <w:jc w:val="center"/>
        <w:rPr>
          <w:lang w:val="ru-RU"/>
        </w:rPr>
      </w:pPr>
      <w:r w:rsidRPr="00B9778B">
        <w:rPr>
          <w:lang w:val="ru-RU"/>
        </w:rPr>
        <w:t>на изготовление и монтаж печатной платы в сборе.</w:t>
      </w:r>
    </w:p>
    <w:p w14:paraId="0CEB92BA" w14:textId="77777777" w:rsidR="00B9778B" w:rsidRPr="00B9778B" w:rsidRDefault="00B9778B" w:rsidP="00B9778B">
      <w:pPr>
        <w:jc w:val="center"/>
        <w:rPr>
          <w:lang w:val="ru-RU"/>
        </w:rPr>
      </w:pPr>
    </w:p>
    <w:p w14:paraId="44689EB2" w14:textId="77777777" w:rsidR="00B9778B" w:rsidRPr="00B9778B" w:rsidRDefault="00B9778B" w:rsidP="00B9778B">
      <w:pPr>
        <w:jc w:val="both"/>
        <w:rPr>
          <w:lang w:val="ru-RU"/>
        </w:rPr>
      </w:pPr>
      <w:r w:rsidRPr="00B9778B">
        <w:rPr>
          <w:b/>
          <w:bCs/>
          <w:lang w:val="ru-RU"/>
        </w:rPr>
        <w:t>1. Общие положения:</w:t>
      </w:r>
      <w:r w:rsidRPr="00B9778B">
        <w:rPr>
          <w:lang w:val="ru-RU"/>
        </w:rPr>
        <w:t xml:space="preserve"> в цену товара должны быть включены все расходы участника закупки по доставке, упаковке, маркировке, погрузке, транспортировке, разгрузке товаров, а также прочие расходы и налоги, уплаченные или подлежащие уплате.</w:t>
      </w:r>
    </w:p>
    <w:p w14:paraId="7C9CFB2D" w14:textId="77777777" w:rsidR="00B9778B" w:rsidRPr="00B9778B" w:rsidRDefault="00B9778B" w:rsidP="00B9778B">
      <w:pPr>
        <w:jc w:val="both"/>
        <w:rPr>
          <w:lang w:val="ru-RU"/>
        </w:rPr>
      </w:pPr>
    </w:p>
    <w:p w14:paraId="2D5CED2D" w14:textId="77777777" w:rsidR="00B9778B" w:rsidRPr="00B9778B" w:rsidRDefault="00B9778B" w:rsidP="00B9778B">
      <w:pPr>
        <w:jc w:val="both"/>
        <w:rPr>
          <w:lang w:val="ru-RU"/>
        </w:rPr>
      </w:pPr>
      <w:r w:rsidRPr="00B9778B">
        <w:rPr>
          <w:b/>
          <w:bCs/>
          <w:lang w:val="ru-RU"/>
        </w:rPr>
        <w:t>2.</w:t>
      </w:r>
      <w:r w:rsidRPr="00B9778B">
        <w:rPr>
          <w:lang w:val="ru-RU"/>
        </w:rPr>
        <w:t xml:space="preserve"> </w:t>
      </w:r>
      <w:r w:rsidRPr="00B9778B">
        <w:rPr>
          <w:b/>
          <w:bCs/>
          <w:lang w:val="ru-RU"/>
        </w:rPr>
        <w:t>Наименование</w:t>
      </w:r>
      <w:r w:rsidRPr="00B9778B">
        <w:rPr>
          <w:lang w:val="ru-RU"/>
        </w:rPr>
        <w:t>: Изготовление и монтаж печатной платы в сборе. Номенклатура, количество, перечень давальческого сырья представлены в Таблице 1.</w:t>
      </w:r>
    </w:p>
    <w:p w14:paraId="6103ACB0" w14:textId="77777777" w:rsidR="00B9778B" w:rsidRPr="00B9778B" w:rsidRDefault="00B9778B" w:rsidP="00B9778B">
      <w:pPr>
        <w:jc w:val="right"/>
      </w:pPr>
      <w:r w:rsidRPr="00B9778B">
        <w:rPr>
          <w:b/>
          <w:bCs/>
        </w:rPr>
        <w:t>Таблица 1.</w:t>
      </w:r>
    </w:p>
    <w:tbl>
      <w:tblPr>
        <w:tblStyle w:val="aa"/>
        <w:tblW w:w="9634" w:type="dxa"/>
        <w:tblLayout w:type="fixed"/>
        <w:tblLook w:val="04A0" w:firstRow="1" w:lastRow="0" w:firstColumn="1" w:lastColumn="0" w:noHBand="0" w:noVBand="1"/>
      </w:tblPr>
      <w:tblGrid>
        <w:gridCol w:w="3044"/>
        <w:gridCol w:w="637"/>
        <w:gridCol w:w="2551"/>
        <w:gridCol w:w="1985"/>
        <w:gridCol w:w="1417"/>
      </w:tblGrid>
      <w:tr w:rsidR="00B9778B" w:rsidRPr="00B9778B" w14:paraId="1A394CAB" w14:textId="77777777" w:rsidTr="00786298">
        <w:trPr>
          <w:trHeight w:val="788"/>
        </w:trPr>
        <w:tc>
          <w:tcPr>
            <w:tcW w:w="3044" w:type="dxa"/>
          </w:tcPr>
          <w:p w14:paraId="6504D7DE" w14:textId="77777777" w:rsidR="00B9778B" w:rsidRPr="00B9778B" w:rsidRDefault="00B9778B" w:rsidP="00786298">
            <w:pPr>
              <w:jc w:val="both"/>
              <w:rPr>
                <w:rFonts w:ascii="Times New Roman" w:hAnsi="Times New Roman" w:cs="Times New Roman"/>
              </w:rPr>
            </w:pPr>
            <w:r w:rsidRPr="00B9778B">
              <w:rPr>
                <w:rFonts w:ascii="Times New Roman" w:hAnsi="Times New Roman" w:cs="Times New Roman"/>
              </w:rPr>
              <w:t>Наименование</w:t>
            </w:r>
          </w:p>
        </w:tc>
        <w:tc>
          <w:tcPr>
            <w:tcW w:w="637" w:type="dxa"/>
          </w:tcPr>
          <w:p w14:paraId="05DA4A20" w14:textId="77777777" w:rsidR="00B9778B" w:rsidRPr="00B9778B" w:rsidRDefault="00B9778B" w:rsidP="00786298">
            <w:pPr>
              <w:jc w:val="both"/>
              <w:rPr>
                <w:rFonts w:ascii="Times New Roman" w:hAnsi="Times New Roman" w:cs="Times New Roman"/>
              </w:rPr>
            </w:pPr>
            <w:r w:rsidRPr="00B9778B">
              <w:rPr>
                <w:rFonts w:ascii="Times New Roman" w:hAnsi="Times New Roman" w:cs="Times New Roman"/>
              </w:rPr>
              <w:t>Кол</w:t>
            </w:r>
            <w:r w:rsidRPr="00B9778B">
              <w:rPr>
                <w:rFonts w:ascii="Times New Roman" w:hAnsi="Times New Roman" w:cs="Times New Roman"/>
                <w:lang w:val="en-US"/>
              </w:rPr>
              <w:t>-</w:t>
            </w:r>
            <w:r w:rsidRPr="00B9778B">
              <w:rPr>
                <w:rFonts w:ascii="Times New Roman" w:hAnsi="Times New Roman" w:cs="Times New Roman"/>
              </w:rPr>
              <w:t>во</w:t>
            </w:r>
          </w:p>
        </w:tc>
        <w:tc>
          <w:tcPr>
            <w:tcW w:w="2551" w:type="dxa"/>
          </w:tcPr>
          <w:p w14:paraId="225A6560" w14:textId="77777777" w:rsidR="00B9778B" w:rsidRPr="00B9778B" w:rsidRDefault="00B9778B" w:rsidP="00786298">
            <w:pPr>
              <w:jc w:val="both"/>
              <w:rPr>
                <w:rFonts w:ascii="Times New Roman" w:hAnsi="Times New Roman" w:cs="Times New Roman"/>
              </w:rPr>
            </w:pPr>
            <w:r w:rsidRPr="00B9778B">
              <w:rPr>
                <w:rFonts w:ascii="Times New Roman" w:hAnsi="Times New Roman" w:cs="Times New Roman"/>
              </w:rPr>
              <w:t>Название архива</w:t>
            </w:r>
          </w:p>
        </w:tc>
        <w:tc>
          <w:tcPr>
            <w:tcW w:w="1985" w:type="dxa"/>
          </w:tcPr>
          <w:p w14:paraId="00EFCCC0" w14:textId="77777777" w:rsidR="00B9778B" w:rsidRPr="00B9778B" w:rsidRDefault="00B9778B" w:rsidP="00786298">
            <w:pPr>
              <w:jc w:val="both"/>
              <w:rPr>
                <w:rFonts w:ascii="Times New Roman" w:hAnsi="Times New Roman" w:cs="Times New Roman"/>
              </w:rPr>
            </w:pPr>
            <w:r w:rsidRPr="00B9778B">
              <w:rPr>
                <w:rFonts w:ascii="Times New Roman" w:hAnsi="Times New Roman" w:cs="Times New Roman"/>
              </w:rPr>
              <w:t>Наименование давальческих материалов</w:t>
            </w:r>
          </w:p>
        </w:tc>
        <w:tc>
          <w:tcPr>
            <w:tcW w:w="1417" w:type="dxa"/>
          </w:tcPr>
          <w:p w14:paraId="0A8E900F" w14:textId="77777777" w:rsidR="00B9778B" w:rsidRPr="00B9778B" w:rsidRDefault="00B9778B" w:rsidP="00786298">
            <w:pPr>
              <w:jc w:val="both"/>
              <w:rPr>
                <w:rFonts w:ascii="Times New Roman" w:hAnsi="Times New Roman" w:cs="Times New Roman"/>
              </w:rPr>
            </w:pPr>
            <w:r w:rsidRPr="00B9778B">
              <w:rPr>
                <w:rFonts w:ascii="Times New Roman" w:hAnsi="Times New Roman" w:cs="Times New Roman"/>
              </w:rPr>
              <w:t>Кол</w:t>
            </w:r>
            <w:r w:rsidRPr="00B9778B">
              <w:rPr>
                <w:rFonts w:ascii="Times New Roman" w:hAnsi="Times New Roman" w:cs="Times New Roman"/>
                <w:lang w:val="en-US"/>
              </w:rPr>
              <w:t>-</w:t>
            </w:r>
            <w:r w:rsidRPr="00B9778B">
              <w:rPr>
                <w:rFonts w:ascii="Times New Roman" w:hAnsi="Times New Roman" w:cs="Times New Roman"/>
              </w:rPr>
              <w:t>во давальческих материалов</w:t>
            </w:r>
          </w:p>
        </w:tc>
      </w:tr>
      <w:tr w:rsidR="00B9778B" w:rsidRPr="00B9778B" w14:paraId="15A39EAA" w14:textId="77777777" w:rsidTr="00786298">
        <w:trPr>
          <w:trHeight w:val="327"/>
        </w:trPr>
        <w:tc>
          <w:tcPr>
            <w:tcW w:w="3044" w:type="dxa"/>
            <w:vAlign w:val="center"/>
          </w:tcPr>
          <w:p w14:paraId="233F0A76" w14:textId="77777777" w:rsidR="00B9778B" w:rsidRPr="00B9778B" w:rsidRDefault="00B9778B" w:rsidP="00786298">
            <w:pPr>
              <w:rPr>
                <w:rFonts w:ascii="Times New Roman" w:hAnsi="Times New Roman" w:cs="Times New Roman"/>
              </w:rPr>
            </w:pPr>
            <w:r w:rsidRPr="00B9778B">
              <w:rPr>
                <w:rFonts w:ascii="Times New Roman" w:hAnsi="Times New Roman" w:cs="Times New Roman"/>
              </w:rPr>
              <w:t>Изготовление и монтаж печатной платы в сборе K1946ВК035_Arduino_PCB</w:t>
            </w:r>
          </w:p>
        </w:tc>
        <w:tc>
          <w:tcPr>
            <w:tcW w:w="637" w:type="dxa"/>
            <w:vAlign w:val="center"/>
          </w:tcPr>
          <w:p w14:paraId="448113E4" w14:textId="77777777" w:rsidR="00B9778B" w:rsidRPr="00B9778B" w:rsidRDefault="00B9778B" w:rsidP="00786298">
            <w:pPr>
              <w:rPr>
                <w:rFonts w:ascii="Times New Roman" w:hAnsi="Times New Roman" w:cs="Times New Roman"/>
              </w:rPr>
            </w:pPr>
            <w:r w:rsidRPr="00B9778B">
              <w:rPr>
                <w:rFonts w:ascii="Times New Roman" w:hAnsi="Times New Roman" w:cs="Times New Roman"/>
              </w:rPr>
              <w:t>130</w:t>
            </w:r>
          </w:p>
        </w:tc>
        <w:tc>
          <w:tcPr>
            <w:tcW w:w="2551" w:type="dxa"/>
            <w:vAlign w:val="center"/>
          </w:tcPr>
          <w:p w14:paraId="26E4EACF" w14:textId="77777777" w:rsidR="00B9778B" w:rsidRPr="00B9778B" w:rsidRDefault="00B9778B" w:rsidP="00786298">
            <w:pPr>
              <w:rPr>
                <w:rFonts w:ascii="Times New Roman" w:hAnsi="Times New Roman" w:cs="Times New Roman"/>
              </w:rPr>
            </w:pPr>
            <w:r w:rsidRPr="00B9778B">
              <w:rPr>
                <w:rFonts w:ascii="Times New Roman" w:hAnsi="Times New Roman" w:cs="Times New Roman"/>
              </w:rPr>
              <w:t>K1946ВК035_Arduino_PCB.</w:t>
            </w:r>
            <w:r w:rsidRPr="00B9778B">
              <w:rPr>
                <w:rFonts w:ascii="Times New Roman" w:hAnsi="Times New Roman" w:cs="Times New Roman"/>
                <w:lang w:val="en-US"/>
              </w:rPr>
              <w:t>zip</w:t>
            </w:r>
          </w:p>
        </w:tc>
        <w:tc>
          <w:tcPr>
            <w:tcW w:w="1985" w:type="dxa"/>
            <w:vAlign w:val="center"/>
          </w:tcPr>
          <w:p w14:paraId="3710C23E" w14:textId="77777777" w:rsidR="00B9778B" w:rsidRPr="00B9778B" w:rsidRDefault="00B9778B" w:rsidP="00786298">
            <w:pPr>
              <w:rPr>
                <w:rFonts w:ascii="Times New Roman" w:hAnsi="Times New Roman" w:cs="Times New Roman"/>
              </w:rPr>
            </w:pPr>
            <w:r w:rsidRPr="00B9778B">
              <w:rPr>
                <w:rFonts w:ascii="Times New Roman" w:hAnsi="Times New Roman" w:cs="Times New Roman"/>
              </w:rPr>
              <w:t>Микросхема К1946ВК035</w:t>
            </w:r>
          </w:p>
        </w:tc>
        <w:tc>
          <w:tcPr>
            <w:tcW w:w="1417" w:type="dxa"/>
            <w:vAlign w:val="center"/>
          </w:tcPr>
          <w:p w14:paraId="18F8A376" w14:textId="77777777" w:rsidR="00B9778B" w:rsidRPr="00B9778B" w:rsidRDefault="00B9778B" w:rsidP="00786298">
            <w:pPr>
              <w:rPr>
                <w:rFonts w:ascii="Times New Roman" w:hAnsi="Times New Roman" w:cs="Times New Roman"/>
              </w:rPr>
            </w:pPr>
            <w:r w:rsidRPr="00B9778B">
              <w:rPr>
                <w:rFonts w:ascii="Times New Roman" w:hAnsi="Times New Roman" w:cs="Times New Roman"/>
              </w:rPr>
              <w:t>130</w:t>
            </w:r>
          </w:p>
        </w:tc>
      </w:tr>
      <w:tr w:rsidR="00B9778B" w:rsidRPr="00B9778B" w14:paraId="22E38C8D" w14:textId="77777777" w:rsidTr="00786298">
        <w:tc>
          <w:tcPr>
            <w:tcW w:w="3044" w:type="dxa"/>
            <w:vAlign w:val="center"/>
          </w:tcPr>
          <w:p w14:paraId="410AAD75" w14:textId="77777777" w:rsidR="00B9778B" w:rsidRPr="00B9778B" w:rsidRDefault="00B9778B" w:rsidP="00786298">
            <w:pPr>
              <w:spacing w:after="255"/>
              <w:contextualSpacing/>
              <w:rPr>
                <w:rFonts w:ascii="Times New Roman" w:hAnsi="Times New Roman" w:cs="Times New Roman"/>
              </w:rPr>
            </w:pPr>
            <w:r w:rsidRPr="00B9778B">
              <w:rPr>
                <w:rFonts w:ascii="Times New Roman" w:hAnsi="Times New Roman" w:cs="Times New Roman"/>
              </w:rPr>
              <w:t>Изготовление и монтаж печатной платы в сборе КФДЛ.687265.003 В</w:t>
            </w:r>
          </w:p>
        </w:tc>
        <w:tc>
          <w:tcPr>
            <w:tcW w:w="637" w:type="dxa"/>
            <w:vAlign w:val="center"/>
          </w:tcPr>
          <w:p w14:paraId="51AD4934" w14:textId="77777777" w:rsidR="00B9778B" w:rsidRPr="00B9778B" w:rsidRDefault="00B9778B" w:rsidP="00786298">
            <w:pPr>
              <w:spacing w:after="255"/>
              <w:contextualSpacing/>
              <w:rPr>
                <w:rFonts w:ascii="Times New Roman" w:hAnsi="Times New Roman" w:cs="Times New Roman"/>
              </w:rPr>
            </w:pPr>
            <w:r w:rsidRPr="00B9778B">
              <w:rPr>
                <w:rFonts w:ascii="Times New Roman" w:hAnsi="Times New Roman" w:cs="Times New Roman"/>
              </w:rPr>
              <w:t>60</w:t>
            </w:r>
          </w:p>
        </w:tc>
        <w:tc>
          <w:tcPr>
            <w:tcW w:w="2551" w:type="dxa"/>
            <w:vAlign w:val="center"/>
          </w:tcPr>
          <w:p w14:paraId="7FDE38B6" w14:textId="77777777" w:rsidR="00B9778B" w:rsidRPr="00B9778B" w:rsidRDefault="00B9778B" w:rsidP="00786298">
            <w:pPr>
              <w:spacing w:after="255"/>
              <w:contextualSpacing/>
              <w:rPr>
                <w:rFonts w:ascii="Times New Roman" w:hAnsi="Times New Roman" w:cs="Times New Roman"/>
              </w:rPr>
            </w:pPr>
            <w:r w:rsidRPr="00B9778B">
              <w:rPr>
                <w:rFonts w:ascii="Times New Roman" w:hAnsi="Times New Roman" w:cs="Times New Roman"/>
                <w:lang w:val="en-US"/>
              </w:rPr>
              <w:t>КФДЛ.441461.024.zip</w:t>
            </w:r>
          </w:p>
        </w:tc>
        <w:tc>
          <w:tcPr>
            <w:tcW w:w="1985" w:type="dxa"/>
            <w:vAlign w:val="center"/>
          </w:tcPr>
          <w:p w14:paraId="0B32A2BE" w14:textId="77777777" w:rsidR="00B9778B" w:rsidRPr="00B9778B" w:rsidRDefault="00B9778B" w:rsidP="00786298">
            <w:pPr>
              <w:spacing w:after="255"/>
              <w:contextualSpacing/>
              <w:rPr>
                <w:rFonts w:ascii="Times New Roman" w:hAnsi="Times New Roman" w:cs="Times New Roman"/>
              </w:rPr>
            </w:pPr>
            <w:r w:rsidRPr="00B9778B">
              <w:rPr>
                <w:rFonts w:ascii="Times New Roman" w:hAnsi="Times New Roman" w:cs="Times New Roman"/>
              </w:rPr>
              <w:t>Микросхема К1921ВК028</w:t>
            </w:r>
          </w:p>
        </w:tc>
        <w:tc>
          <w:tcPr>
            <w:tcW w:w="1417" w:type="dxa"/>
            <w:vAlign w:val="center"/>
          </w:tcPr>
          <w:p w14:paraId="309A19FB" w14:textId="77777777" w:rsidR="00B9778B" w:rsidRPr="00B9778B" w:rsidRDefault="00B9778B" w:rsidP="00786298">
            <w:pPr>
              <w:spacing w:after="255"/>
              <w:contextualSpacing/>
              <w:rPr>
                <w:rFonts w:ascii="Times New Roman" w:hAnsi="Times New Roman" w:cs="Times New Roman"/>
              </w:rPr>
            </w:pPr>
            <w:r w:rsidRPr="00B9778B">
              <w:rPr>
                <w:rFonts w:ascii="Times New Roman" w:hAnsi="Times New Roman" w:cs="Times New Roman"/>
              </w:rPr>
              <w:t>60</w:t>
            </w:r>
          </w:p>
        </w:tc>
      </w:tr>
      <w:tr w:rsidR="00B9778B" w:rsidRPr="00B9778B" w14:paraId="5A7FD5FD" w14:textId="77777777" w:rsidTr="00786298">
        <w:trPr>
          <w:trHeight w:val="312"/>
        </w:trPr>
        <w:tc>
          <w:tcPr>
            <w:tcW w:w="3044" w:type="dxa"/>
            <w:vAlign w:val="center"/>
          </w:tcPr>
          <w:p w14:paraId="0E93B2F3" w14:textId="77777777" w:rsidR="00B9778B" w:rsidRPr="00B9778B" w:rsidRDefault="00B9778B" w:rsidP="00786298">
            <w:pPr>
              <w:rPr>
                <w:rFonts w:ascii="Times New Roman" w:hAnsi="Times New Roman" w:cs="Times New Roman"/>
              </w:rPr>
            </w:pPr>
            <w:r w:rsidRPr="00B9778B">
              <w:rPr>
                <w:rFonts w:ascii="Times New Roman" w:hAnsi="Times New Roman" w:cs="Times New Roman"/>
              </w:rPr>
              <w:t>Изготовление и монтаж печатной платы в сборе КФДЛ.301411.247 МК8.</w:t>
            </w:r>
          </w:p>
        </w:tc>
        <w:tc>
          <w:tcPr>
            <w:tcW w:w="637" w:type="dxa"/>
            <w:vAlign w:val="center"/>
          </w:tcPr>
          <w:p w14:paraId="5344D0D2" w14:textId="77777777" w:rsidR="00B9778B" w:rsidRPr="00B9778B" w:rsidRDefault="00B9778B" w:rsidP="00786298">
            <w:pPr>
              <w:rPr>
                <w:rFonts w:ascii="Times New Roman" w:hAnsi="Times New Roman" w:cs="Times New Roman"/>
              </w:rPr>
            </w:pPr>
            <w:r w:rsidRPr="00B9778B">
              <w:rPr>
                <w:rFonts w:ascii="Times New Roman" w:hAnsi="Times New Roman" w:cs="Times New Roman"/>
              </w:rPr>
              <w:t>20</w:t>
            </w:r>
          </w:p>
        </w:tc>
        <w:tc>
          <w:tcPr>
            <w:tcW w:w="2551" w:type="dxa"/>
            <w:vAlign w:val="center"/>
          </w:tcPr>
          <w:p w14:paraId="120BD924" w14:textId="77777777" w:rsidR="00B9778B" w:rsidRPr="00B9778B" w:rsidRDefault="00B9778B" w:rsidP="00786298">
            <w:pPr>
              <w:rPr>
                <w:rFonts w:ascii="Times New Roman" w:hAnsi="Times New Roman" w:cs="Times New Roman"/>
              </w:rPr>
            </w:pPr>
            <w:r w:rsidRPr="00B9778B">
              <w:rPr>
                <w:rFonts w:ascii="Times New Roman" w:hAnsi="Times New Roman" w:cs="Times New Roman"/>
              </w:rPr>
              <w:t>КФДЛ.301411.247.</w:t>
            </w:r>
            <w:r w:rsidRPr="00B9778B">
              <w:rPr>
                <w:rFonts w:ascii="Times New Roman" w:hAnsi="Times New Roman" w:cs="Times New Roman"/>
                <w:lang w:val="en-US"/>
              </w:rPr>
              <w:t xml:space="preserve"> zip</w:t>
            </w:r>
          </w:p>
        </w:tc>
        <w:tc>
          <w:tcPr>
            <w:tcW w:w="1985" w:type="dxa"/>
            <w:vAlign w:val="center"/>
          </w:tcPr>
          <w:p w14:paraId="6B95ED2D" w14:textId="77777777" w:rsidR="00B9778B" w:rsidRPr="00B9778B" w:rsidRDefault="00B9778B" w:rsidP="00786298">
            <w:pPr>
              <w:rPr>
                <w:rFonts w:ascii="Times New Roman" w:hAnsi="Times New Roman" w:cs="Times New Roman"/>
              </w:rPr>
            </w:pPr>
            <w:r w:rsidRPr="00B9778B">
              <w:rPr>
                <w:rFonts w:ascii="Times New Roman" w:hAnsi="Times New Roman" w:cs="Times New Roman"/>
              </w:rPr>
              <w:t>нет</w:t>
            </w:r>
          </w:p>
        </w:tc>
        <w:tc>
          <w:tcPr>
            <w:tcW w:w="1417" w:type="dxa"/>
            <w:vAlign w:val="center"/>
          </w:tcPr>
          <w:p w14:paraId="71B8D2E7" w14:textId="77777777" w:rsidR="00B9778B" w:rsidRPr="00B9778B" w:rsidRDefault="00B9778B" w:rsidP="00786298">
            <w:pPr>
              <w:rPr>
                <w:rFonts w:ascii="Times New Roman" w:hAnsi="Times New Roman" w:cs="Times New Roman"/>
              </w:rPr>
            </w:pPr>
            <w:r w:rsidRPr="00B9778B">
              <w:rPr>
                <w:rFonts w:ascii="Times New Roman" w:hAnsi="Times New Roman" w:cs="Times New Roman"/>
              </w:rPr>
              <w:t>0</w:t>
            </w:r>
          </w:p>
        </w:tc>
      </w:tr>
    </w:tbl>
    <w:p w14:paraId="75411E4D" w14:textId="77777777" w:rsidR="00B9778B" w:rsidRPr="00B9778B" w:rsidRDefault="00B9778B" w:rsidP="00B9778B">
      <w:pPr>
        <w:jc w:val="both"/>
      </w:pPr>
    </w:p>
    <w:p w14:paraId="5E34768B" w14:textId="77777777" w:rsidR="00B9778B" w:rsidRPr="00B9778B" w:rsidRDefault="00B9778B" w:rsidP="00902A43">
      <w:pPr>
        <w:spacing w:line="276" w:lineRule="auto"/>
        <w:contextualSpacing/>
        <w:jc w:val="both"/>
        <w:rPr>
          <w:lang w:val="ru-RU"/>
        </w:rPr>
      </w:pPr>
      <w:r w:rsidRPr="00B9778B">
        <w:rPr>
          <w:b/>
          <w:bCs/>
          <w:lang w:val="ru-RU"/>
        </w:rPr>
        <w:t>3.</w:t>
      </w:r>
      <w:r w:rsidRPr="00B9778B">
        <w:t> </w:t>
      </w:r>
      <w:r w:rsidRPr="00B9778B">
        <w:rPr>
          <w:b/>
          <w:lang w:val="ru-RU"/>
        </w:rPr>
        <w:t>Технические требования:</w:t>
      </w:r>
      <w:r w:rsidRPr="00B9778B">
        <w:rPr>
          <w:lang w:val="ru-RU"/>
        </w:rPr>
        <w:t xml:space="preserve"> производство печатной платы и монтаж должны соответствовать прилагаемой конструкторской документации (архив с необходимым комплектом КД прилагается в электронном виде) в соответствии с ГОСТ 23752-79, ГОСТ Р 55693-2013 и ГОСТ Р МЭК 61192-2010, части 1-5.</w:t>
      </w:r>
    </w:p>
    <w:p w14:paraId="1DB49507" w14:textId="62303D1B" w:rsidR="00B9778B" w:rsidRPr="00B9778B" w:rsidRDefault="00B9778B" w:rsidP="00902A43">
      <w:pPr>
        <w:spacing w:line="276" w:lineRule="auto"/>
        <w:contextualSpacing/>
        <w:jc w:val="both"/>
        <w:rPr>
          <w:lang w:val="ru-RU"/>
        </w:rPr>
      </w:pPr>
      <w:r w:rsidRPr="00B9778B">
        <w:rPr>
          <w:b/>
          <w:bCs/>
          <w:lang w:val="ru-RU"/>
        </w:rPr>
        <w:t>4.</w:t>
      </w:r>
      <w:r w:rsidRPr="00B9778B">
        <w:t> </w:t>
      </w:r>
      <w:r w:rsidRPr="00B9778B">
        <w:rPr>
          <w:b/>
          <w:lang w:val="ru-RU"/>
        </w:rPr>
        <w:t>Требования к по</w:t>
      </w:r>
      <w:r w:rsidR="004D7FDF">
        <w:rPr>
          <w:b/>
          <w:lang w:val="ru-RU"/>
        </w:rPr>
        <w:t>дрядчику</w:t>
      </w:r>
      <w:r w:rsidRPr="00B9778B">
        <w:rPr>
          <w:b/>
          <w:lang w:val="ru-RU"/>
        </w:rPr>
        <w:t>:</w:t>
      </w:r>
      <w:r w:rsidRPr="00B9778B">
        <w:rPr>
          <w:lang w:val="ru-RU"/>
        </w:rPr>
        <w:t xml:space="preserve"> наличие сертификата ГОСТ Р ИСО 9001-2015.</w:t>
      </w:r>
    </w:p>
    <w:p w14:paraId="33C601EA" w14:textId="77777777" w:rsidR="00B9778B" w:rsidRPr="00B9778B" w:rsidRDefault="00B9778B" w:rsidP="00902A43">
      <w:pPr>
        <w:spacing w:line="276" w:lineRule="auto"/>
        <w:contextualSpacing/>
        <w:jc w:val="both"/>
        <w:rPr>
          <w:lang w:val="ru-RU"/>
        </w:rPr>
      </w:pPr>
      <w:r w:rsidRPr="00B9778B">
        <w:rPr>
          <w:b/>
          <w:bCs/>
          <w:lang w:val="ru-RU"/>
        </w:rPr>
        <w:t>5.</w:t>
      </w:r>
      <w:r w:rsidRPr="00B9778B">
        <w:t> </w:t>
      </w:r>
      <w:r w:rsidRPr="00B9778B">
        <w:rPr>
          <w:b/>
          <w:lang w:val="ru-RU"/>
        </w:rPr>
        <w:t>Послепродажное обслуживание:</w:t>
      </w:r>
      <w:r w:rsidRPr="00B9778B">
        <w:rPr>
          <w:lang w:val="ru-RU"/>
        </w:rPr>
        <w:t xml:space="preserve"> не предъявляется.</w:t>
      </w:r>
    </w:p>
    <w:p w14:paraId="4E4435B7" w14:textId="77777777" w:rsidR="00B9778B" w:rsidRPr="00B9778B" w:rsidRDefault="00B9778B" w:rsidP="00902A43">
      <w:pPr>
        <w:spacing w:line="276" w:lineRule="auto"/>
        <w:contextualSpacing/>
        <w:jc w:val="both"/>
        <w:rPr>
          <w:lang w:val="ru-RU"/>
        </w:rPr>
      </w:pPr>
      <w:r w:rsidRPr="00B9778B">
        <w:rPr>
          <w:b/>
          <w:bCs/>
          <w:lang w:val="ru-RU"/>
        </w:rPr>
        <w:t>6.</w:t>
      </w:r>
      <w:r w:rsidRPr="00B9778B">
        <w:t> </w:t>
      </w:r>
      <w:r w:rsidRPr="00B9778B">
        <w:rPr>
          <w:b/>
          <w:lang w:val="ru-RU"/>
        </w:rPr>
        <w:t>Срок поставки:</w:t>
      </w:r>
      <w:r w:rsidRPr="00B9778B">
        <w:rPr>
          <w:lang w:val="ru-RU"/>
        </w:rPr>
        <w:t xml:space="preserve"> не более 50 рабочих дней.</w:t>
      </w:r>
    </w:p>
    <w:p w14:paraId="29CD80CD" w14:textId="77777777" w:rsidR="00B9778B" w:rsidRPr="00B9778B" w:rsidRDefault="00B9778B" w:rsidP="00902A43">
      <w:pPr>
        <w:spacing w:line="276" w:lineRule="auto"/>
        <w:contextualSpacing/>
        <w:jc w:val="both"/>
        <w:rPr>
          <w:lang w:val="ru-RU"/>
        </w:rPr>
      </w:pPr>
      <w:r w:rsidRPr="00B9778B">
        <w:rPr>
          <w:b/>
          <w:bCs/>
          <w:lang w:val="ru-RU"/>
        </w:rPr>
        <w:t>7.</w:t>
      </w:r>
      <w:r w:rsidRPr="00B9778B">
        <w:t> </w:t>
      </w:r>
      <w:r w:rsidRPr="00B9778B">
        <w:rPr>
          <w:b/>
          <w:lang w:val="ru-RU"/>
        </w:rPr>
        <w:t>Гарантийный срок</w:t>
      </w:r>
      <w:r w:rsidRPr="00B9778B">
        <w:rPr>
          <w:lang w:val="ru-RU"/>
        </w:rPr>
        <w:t>: 1 год с момента поставки при эксплуатации в нормальных условиях.</w:t>
      </w:r>
    </w:p>
    <w:p w14:paraId="4BD311B6" w14:textId="77777777" w:rsidR="00B9778B" w:rsidRPr="00B9778B" w:rsidRDefault="00B9778B" w:rsidP="00902A43">
      <w:pPr>
        <w:spacing w:line="276" w:lineRule="auto"/>
        <w:contextualSpacing/>
        <w:jc w:val="both"/>
        <w:rPr>
          <w:b/>
          <w:bCs/>
          <w:lang w:val="ru-RU"/>
        </w:rPr>
      </w:pPr>
      <w:r w:rsidRPr="00B9778B">
        <w:rPr>
          <w:b/>
          <w:bCs/>
          <w:lang w:val="ru-RU"/>
        </w:rPr>
        <w:t>8. Место поставки товара:</w:t>
      </w:r>
    </w:p>
    <w:p w14:paraId="7B5B59C4" w14:textId="77777777" w:rsidR="00B9778B" w:rsidRPr="00B9778B" w:rsidRDefault="00B9778B" w:rsidP="00902A43">
      <w:pPr>
        <w:spacing w:line="276" w:lineRule="auto"/>
        <w:contextualSpacing/>
        <w:jc w:val="both"/>
      </w:pPr>
      <w:r w:rsidRPr="00B9778B">
        <w:rPr>
          <w:lang w:val="ru-RU"/>
        </w:rPr>
        <w:t xml:space="preserve"> Российская Федерация, г. Воронеж, ул. </w:t>
      </w:r>
      <w:r w:rsidRPr="00B9778B">
        <w:t>Старых Большевиков, дом 5.</w:t>
      </w:r>
    </w:p>
    <w:tbl>
      <w:tblPr>
        <w:tblpPr w:leftFromText="180" w:rightFromText="180" w:vertAnchor="text" w:horzAnchor="margin" w:tblpY="182"/>
        <w:tblOverlap w:val="never"/>
        <w:tblW w:w="0" w:type="auto"/>
        <w:tblLook w:val="04A0" w:firstRow="1" w:lastRow="0" w:firstColumn="1" w:lastColumn="0" w:noHBand="0" w:noVBand="1"/>
      </w:tblPr>
      <w:tblGrid>
        <w:gridCol w:w="5102"/>
        <w:gridCol w:w="4111"/>
      </w:tblGrid>
      <w:tr w:rsidR="00B9778B" w:rsidRPr="00B9778B" w14:paraId="469416F3" w14:textId="77777777" w:rsidTr="00902A43">
        <w:trPr>
          <w:trHeight w:val="146"/>
        </w:trPr>
        <w:tc>
          <w:tcPr>
            <w:tcW w:w="5102" w:type="dxa"/>
            <w:shd w:val="clear" w:color="auto" w:fill="FFFFFF"/>
          </w:tcPr>
          <w:p w14:paraId="4EE628EA" w14:textId="1440FDD2" w:rsidR="00B9778B" w:rsidRPr="00B9778B" w:rsidRDefault="00B9778B" w:rsidP="00B9778B">
            <w:pPr>
              <w:suppressAutoHyphens/>
              <w:spacing w:before="100" w:after="100" w:line="288" w:lineRule="auto"/>
              <w:rPr>
                <w:b/>
                <w:color w:val="00000A"/>
                <w:lang w:val="ru-RU" w:eastAsia="zh-CN"/>
              </w:rPr>
            </w:pPr>
            <w:r w:rsidRPr="00B9778B">
              <w:rPr>
                <w:b/>
                <w:color w:val="00000A"/>
                <w:lang w:val="ru-RU" w:eastAsia="zh-CN"/>
              </w:rPr>
              <w:t>З</w:t>
            </w:r>
            <w:r w:rsidR="00902A43">
              <w:rPr>
                <w:b/>
                <w:color w:val="00000A"/>
                <w:lang w:val="ru-RU" w:eastAsia="zh-CN"/>
              </w:rPr>
              <w:t>аказчик</w:t>
            </w:r>
            <w:r w:rsidRPr="00B9778B">
              <w:rPr>
                <w:b/>
                <w:color w:val="00000A"/>
                <w:lang w:val="ru-RU" w:eastAsia="zh-CN"/>
              </w:rPr>
              <w:t>:</w:t>
            </w:r>
          </w:p>
          <w:p w14:paraId="6EBC6D4D" w14:textId="77777777" w:rsidR="00B9778B" w:rsidRPr="00B9778B" w:rsidRDefault="00B9778B" w:rsidP="00B9778B">
            <w:pPr>
              <w:suppressAutoHyphens/>
              <w:spacing w:before="100" w:after="100" w:line="288" w:lineRule="auto"/>
              <w:rPr>
                <w:color w:val="00000A"/>
                <w:lang w:val="ru-RU" w:eastAsia="zh-CN"/>
              </w:rPr>
            </w:pPr>
            <w:r w:rsidRPr="00B9778B">
              <w:rPr>
                <w:color w:val="00000A"/>
                <w:lang w:val="ru-RU" w:eastAsia="zh-CN"/>
              </w:rPr>
              <w:t xml:space="preserve">Генеральный директор </w:t>
            </w:r>
          </w:p>
          <w:p w14:paraId="4DBA0A13" w14:textId="77777777" w:rsidR="00B9778B" w:rsidRPr="00B9778B" w:rsidRDefault="00B9778B" w:rsidP="00B9778B">
            <w:pPr>
              <w:suppressAutoHyphens/>
              <w:spacing w:before="100" w:after="100" w:line="288" w:lineRule="auto"/>
              <w:rPr>
                <w:color w:val="00000A"/>
                <w:lang w:val="ru-RU" w:eastAsia="ar-SA"/>
              </w:rPr>
            </w:pPr>
            <w:r w:rsidRPr="00B9778B">
              <w:rPr>
                <w:color w:val="00000A"/>
                <w:lang w:val="ru-RU" w:eastAsia="ar-SA"/>
              </w:rPr>
              <w:t>АО «НИИЭТ»</w:t>
            </w:r>
          </w:p>
          <w:p w14:paraId="75215257" w14:textId="77777777" w:rsidR="00B9778B" w:rsidRPr="00B9778B" w:rsidRDefault="00B9778B" w:rsidP="00B9778B">
            <w:pPr>
              <w:suppressAutoHyphens/>
              <w:spacing w:before="100" w:after="100" w:line="288" w:lineRule="auto"/>
              <w:rPr>
                <w:color w:val="00000A"/>
                <w:lang w:val="ru-RU" w:eastAsia="zh-CN"/>
              </w:rPr>
            </w:pPr>
            <w:r w:rsidRPr="00B9778B">
              <w:rPr>
                <w:color w:val="000000"/>
                <w:lang w:val="ru-RU" w:eastAsia="zh-CN"/>
              </w:rPr>
              <w:t>________________П.П. Куцько</w:t>
            </w:r>
          </w:p>
          <w:p w14:paraId="1A60D2D6" w14:textId="11099A96" w:rsidR="00B9778B" w:rsidRPr="00B9778B" w:rsidRDefault="00B9778B" w:rsidP="00B9778B">
            <w:pPr>
              <w:suppressAutoHyphens/>
              <w:spacing w:before="100" w:after="100" w:line="288" w:lineRule="auto"/>
              <w:rPr>
                <w:color w:val="00000A"/>
                <w:lang w:val="ru-RU" w:eastAsia="zh-CN"/>
              </w:rPr>
            </w:pPr>
            <w:r w:rsidRPr="00B9778B">
              <w:rPr>
                <w:color w:val="000000"/>
                <w:lang w:val="ru-RU" w:eastAsia="zh-CN"/>
              </w:rPr>
              <w:t>«____»___________  202</w:t>
            </w:r>
            <w:r w:rsidR="00902A43">
              <w:rPr>
                <w:color w:val="000000"/>
                <w:lang w:val="ru-RU" w:eastAsia="zh-CN"/>
              </w:rPr>
              <w:t>6</w:t>
            </w:r>
            <w:r w:rsidRPr="00B9778B">
              <w:rPr>
                <w:color w:val="000000"/>
                <w:lang w:val="ru-RU" w:eastAsia="zh-CN"/>
              </w:rPr>
              <w:t xml:space="preserve"> г.</w:t>
            </w:r>
          </w:p>
          <w:p w14:paraId="0F851FB5" w14:textId="77777777" w:rsidR="00B9778B" w:rsidRPr="00B9778B" w:rsidRDefault="00B9778B" w:rsidP="00B9778B">
            <w:pPr>
              <w:suppressAutoHyphens/>
              <w:spacing w:before="100" w:after="100" w:line="288" w:lineRule="auto"/>
              <w:rPr>
                <w:color w:val="00000A"/>
                <w:lang w:val="ru-RU" w:eastAsia="zh-CN"/>
              </w:rPr>
            </w:pPr>
            <w:r w:rsidRPr="00B9778B">
              <w:rPr>
                <w:color w:val="000000"/>
                <w:lang w:val="ru-RU" w:eastAsia="zh-CN"/>
              </w:rPr>
              <w:t>М.П.</w:t>
            </w:r>
          </w:p>
        </w:tc>
        <w:tc>
          <w:tcPr>
            <w:tcW w:w="4111" w:type="dxa"/>
            <w:shd w:val="clear" w:color="auto" w:fill="FFFFFF"/>
          </w:tcPr>
          <w:p w14:paraId="011E0C91" w14:textId="380C1B72" w:rsidR="00B9778B" w:rsidRPr="00B9778B" w:rsidRDefault="00B9778B" w:rsidP="00B9778B">
            <w:pPr>
              <w:suppressAutoHyphens/>
              <w:spacing w:before="100" w:after="100" w:line="288" w:lineRule="auto"/>
              <w:rPr>
                <w:b/>
                <w:color w:val="00000A"/>
                <w:lang w:val="ru-RU" w:eastAsia="zh-CN"/>
              </w:rPr>
            </w:pPr>
            <w:r w:rsidRPr="00B9778B">
              <w:rPr>
                <w:b/>
                <w:color w:val="00000A"/>
                <w:lang w:val="ru-RU" w:eastAsia="zh-CN"/>
              </w:rPr>
              <w:t>П</w:t>
            </w:r>
            <w:r w:rsidR="00902A43">
              <w:rPr>
                <w:b/>
                <w:color w:val="00000A"/>
                <w:lang w:val="ru-RU" w:eastAsia="zh-CN"/>
              </w:rPr>
              <w:t>одрядчик</w:t>
            </w:r>
            <w:r w:rsidRPr="00B9778B">
              <w:rPr>
                <w:b/>
                <w:color w:val="00000A"/>
                <w:lang w:val="ru-RU" w:eastAsia="zh-CN"/>
              </w:rPr>
              <w:t>:</w:t>
            </w:r>
          </w:p>
          <w:p w14:paraId="4A4E6422" w14:textId="0A10CE56" w:rsidR="00B9778B" w:rsidRDefault="00B9778B" w:rsidP="00B9778B">
            <w:pPr>
              <w:suppressAutoHyphens/>
              <w:rPr>
                <w:color w:val="00000A"/>
                <w:lang w:val="ru-RU" w:eastAsia="zh-CN"/>
              </w:rPr>
            </w:pPr>
          </w:p>
          <w:p w14:paraId="41C87689" w14:textId="186C28BB" w:rsidR="00902A43" w:rsidRDefault="00902A43" w:rsidP="00B9778B">
            <w:pPr>
              <w:suppressAutoHyphens/>
              <w:rPr>
                <w:color w:val="00000A"/>
                <w:lang w:val="ru-RU" w:eastAsia="zh-CN"/>
              </w:rPr>
            </w:pPr>
          </w:p>
          <w:p w14:paraId="086359FD" w14:textId="77777777" w:rsidR="00902A43" w:rsidRPr="00B9778B" w:rsidRDefault="00902A43" w:rsidP="00B9778B">
            <w:pPr>
              <w:suppressAutoHyphens/>
              <w:rPr>
                <w:color w:val="00000A"/>
                <w:lang w:val="ru-RU" w:eastAsia="zh-CN"/>
              </w:rPr>
            </w:pPr>
          </w:p>
          <w:p w14:paraId="3C64575A" w14:textId="0FE5BEC4" w:rsidR="00B9778B" w:rsidRPr="00B9778B" w:rsidRDefault="00B9778B" w:rsidP="00B9778B">
            <w:pPr>
              <w:suppressAutoHyphens/>
              <w:rPr>
                <w:color w:val="00000A"/>
                <w:lang w:val="ru-RU" w:eastAsia="zh-CN"/>
              </w:rPr>
            </w:pPr>
            <w:r w:rsidRPr="00B9778B">
              <w:rPr>
                <w:color w:val="000000"/>
                <w:lang w:val="ru-RU" w:eastAsia="zh-CN"/>
              </w:rPr>
              <w:t>_______________</w:t>
            </w:r>
          </w:p>
          <w:p w14:paraId="7077D9DB" w14:textId="40A8A7B2" w:rsidR="00B9778B" w:rsidRPr="00B9778B" w:rsidRDefault="00B9778B" w:rsidP="00B9778B">
            <w:pPr>
              <w:suppressAutoHyphens/>
              <w:spacing w:before="100" w:after="100" w:line="288" w:lineRule="auto"/>
              <w:rPr>
                <w:color w:val="00000A"/>
                <w:lang w:val="ru-RU" w:eastAsia="zh-CN"/>
              </w:rPr>
            </w:pPr>
            <w:r w:rsidRPr="00B9778B">
              <w:rPr>
                <w:color w:val="000000"/>
                <w:lang w:val="ru-RU" w:eastAsia="zh-CN"/>
              </w:rPr>
              <w:t>«____»___________  202</w:t>
            </w:r>
            <w:r w:rsidR="00902A43">
              <w:rPr>
                <w:color w:val="000000"/>
                <w:lang w:val="ru-RU" w:eastAsia="zh-CN"/>
              </w:rPr>
              <w:t>6</w:t>
            </w:r>
            <w:r w:rsidRPr="00B9778B">
              <w:rPr>
                <w:color w:val="000000"/>
                <w:lang w:val="ru-RU" w:eastAsia="zh-CN"/>
              </w:rPr>
              <w:t xml:space="preserve"> г.</w:t>
            </w:r>
          </w:p>
          <w:p w14:paraId="40ED8F4F" w14:textId="77777777" w:rsidR="00B9778B" w:rsidRPr="00B9778B" w:rsidRDefault="00B9778B" w:rsidP="00B9778B">
            <w:pPr>
              <w:suppressAutoHyphens/>
              <w:ind w:firstLine="709"/>
              <w:rPr>
                <w:color w:val="00000A"/>
                <w:lang w:val="ru-RU" w:eastAsia="zh-CN"/>
              </w:rPr>
            </w:pPr>
            <w:r w:rsidRPr="00B9778B">
              <w:rPr>
                <w:color w:val="000000"/>
                <w:lang w:val="ru-RU" w:eastAsia="zh-CN"/>
              </w:rPr>
              <w:t>М.П.</w:t>
            </w:r>
          </w:p>
          <w:p w14:paraId="749FA123" w14:textId="77777777" w:rsidR="00B9778B" w:rsidRPr="00B9778B" w:rsidRDefault="00B9778B" w:rsidP="00B9778B">
            <w:pPr>
              <w:suppressAutoHyphens/>
              <w:spacing w:before="100" w:after="100" w:line="288" w:lineRule="auto"/>
              <w:rPr>
                <w:color w:val="00000A"/>
                <w:lang w:val="ru-RU" w:eastAsia="zh-CN"/>
              </w:rPr>
            </w:pPr>
          </w:p>
          <w:p w14:paraId="2AF5BAF2" w14:textId="77777777" w:rsidR="00B9778B" w:rsidRPr="00B9778B" w:rsidRDefault="00B9778B" w:rsidP="00B9778B">
            <w:pPr>
              <w:suppressAutoHyphens/>
              <w:spacing w:before="100" w:after="100" w:line="288" w:lineRule="auto"/>
              <w:rPr>
                <w:color w:val="00000A"/>
                <w:lang w:val="ru-RU" w:eastAsia="zh-CN"/>
              </w:rPr>
            </w:pPr>
          </w:p>
          <w:p w14:paraId="44247B1E" w14:textId="7860F83D" w:rsidR="00B9778B" w:rsidRPr="00B9778B" w:rsidRDefault="00902A43" w:rsidP="00902A43">
            <w:pPr>
              <w:ind w:left="567" w:firstLine="567"/>
              <w:jc w:val="right"/>
              <w:rPr>
                <w:lang w:val="ru-RU" w:eastAsia="ru-RU"/>
              </w:rPr>
            </w:pPr>
            <w:r w:rsidRPr="00B9778B">
              <w:rPr>
                <w:lang w:val="ru-RU" w:eastAsia="ru-RU"/>
              </w:rPr>
              <w:t xml:space="preserve">                                             </w:t>
            </w:r>
          </w:p>
        </w:tc>
      </w:tr>
    </w:tbl>
    <w:p w14:paraId="74D1FF14" w14:textId="77777777" w:rsidR="00902A43" w:rsidRPr="00B9778B" w:rsidRDefault="00902A43" w:rsidP="00902A43">
      <w:pPr>
        <w:ind w:left="567" w:firstLine="567"/>
        <w:jc w:val="right"/>
        <w:rPr>
          <w:color w:val="504D4D"/>
          <w:lang w:val="ru-RU" w:eastAsia="ru-RU"/>
        </w:rPr>
      </w:pPr>
      <w:r w:rsidRPr="00B9778B">
        <w:rPr>
          <w:lang w:val="ru-RU" w:eastAsia="ru-RU"/>
        </w:rPr>
        <w:lastRenderedPageBreak/>
        <w:t xml:space="preserve">Приложение № </w:t>
      </w:r>
      <w:r>
        <w:rPr>
          <w:lang w:val="ru-RU" w:eastAsia="ru-RU"/>
        </w:rPr>
        <w:t>2</w:t>
      </w:r>
    </w:p>
    <w:p w14:paraId="37338998" w14:textId="772DF426" w:rsidR="00902A43" w:rsidRPr="00B9778B" w:rsidRDefault="00902A43" w:rsidP="00902A43">
      <w:pPr>
        <w:ind w:left="567" w:firstLine="567"/>
        <w:jc w:val="right"/>
        <w:rPr>
          <w:lang w:val="ru-RU" w:eastAsia="ru-RU"/>
        </w:rPr>
      </w:pPr>
      <w:r w:rsidRPr="00B9778B">
        <w:rPr>
          <w:lang w:val="ru-RU" w:eastAsia="ru-RU"/>
        </w:rPr>
        <w:t>к Договору №        202</w:t>
      </w:r>
      <w:r>
        <w:rPr>
          <w:lang w:val="ru-RU" w:eastAsia="ru-RU"/>
        </w:rPr>
        <w:t>6</w:t>
      </w:r>
    </w:p>
    <w:p w14:paraId="4F325247" w14:textId="2346D67C" w:rsidR="00902A43" w:rsidRPr="00B9778B" w:rsidRDefault="00902A43" w:rsidP="00902A43">
      <w:pPr>
        <w:ind w:left="567" w:firstLine="567"/>
        <w:jc w:val="right"/>
        <w:rPr>
          <w:lang w:val="ru-RU" w:eastAsia="ru-RU"/>
        </w:rPr>
      </w:pPr>
      <w:r w:rsidRPr="00B9778B">
        <w:rPr>
          <w:lang w:val="ru-RU" w:eastAsia="ru-RU"/>
        </w:rPr>
        <w:t>от «____» ___________ 202</w:t>
      </w:r>
      <w:r>
        <w:rPr>
          <w:lang w:val="ru-RU" w:eastAsia="ru-RU"/>
        </w:rPr>
        <w:t>6</w:t>
      </w:r>
      <w:r w:rsidRPr="00B9778B">
        <w:rPr>
          <w:lang w:val="ru-RU" w:eastAsia="ru-RU"/>
        </w:rPr>
        <w:t xml:space="preserve"> года</w:t>
      </w:r>
    </w:p>
    <w:p w14:paraId="7AD516FF" w14:textId="4E21CFCE" w:rsidR="00902A43" w:rsidRDefault="00902A43" w:rsidP="00B9778B">
      <w:pPr>
        <w:spacing w:after="160" w:line="259" w:lineRule="auto"/>
        <w:ind w:left="709" w:right="1276"/>
        <w:rPr>
          <w:rFonts w:eastAsiaTheme="minorEastAsia"/>
          <w:lang w:val="ru-RU" w:eastAsia="ru-RU"/>
        </w:rPr>
      </w:pPr>
    </w:p>
    <w:p w14:paraId="5CFBF4C2" w14:textId="77777777" w:rsidR="00902A43" w:rsidRPr="00902A43" w:rsidRDefault="00902A43" w:rsidP="00902A43">
      <w:pPr>
        <w:rPr>
          <w:rFonts w:eastAsiaTheme="minorEastAsia"/>
          <w:lang w:val="ru-RU" w:eastAsia="ru-RU"/>
        </w:rPr>
      </w:pPr>
    </w:p>
    <w:p w14:paraId="446358D0" w14:textId="77777777" w:rsidR="00902A43" w:rsidRPr="00902A43" w:rsidRDefault="00902A43" w:rsidP="00902A43">
      <w:pPr>
        <w:rPr>
          <w:rFonts w:eastAsiaTheme="minorEastAsia"/>
          <w:lang w:val="ru-RU" w:eastAsia="ru-RU"/>
        </w:rPr>
      </w:pPr>
    </w:p>
    <w:p w14:paraId="022DF27F" w14:textId="3252F516" w:rsidR="00902A43" w:rsidRDefault="00902A43" w:rsidP="00902A43">
      <w:pPr>
        <w:rPr>
          <w:rFonts w:eastAsiaTheme="minorEastAsia"/>
          <w:lang w:val="ru-RU" w:eastAsia="ru-RU"/>
        </w:rPr>
      </w:pPr>
    </w:p>
    <w:p w14:paraId="16569DD7" w14:textId="77777777" w:rsidR="00902A43" w:rsidRPr="00902A43" w:rsidRDefault="00902A43" w:rsidP="00902A43">
      <w:pPr>
        <w:suppressAutoHyphens/>
        <w:spacing w:before="100" w:after="100" w:line="100" w:lineRule="atLeast"/>
        <w:jc w:val="center"/>
        <w:rPr>
          <w:b/>
          <w:color w:val="00000A"/>
          <w:lang w:val="ru-RU" w:eastAsia="zh-CN"/>
        </w:rPr>
      </w:pPr>
      <w:r w:rsidRPr="00902A43">
        <w:rPr>
          <w:b/>
          <w:color w:val="00000A"/>
          <w:lang w:val="ru-RU" w:eastAsia="zh-CN"/>
        </w:rPr>
        <w:t xml:space="preserve">СПЕЦИФИКАЦИЯ </w:t>
      </w:r>
    </w:p>
    <w:p w14:paraId="44074C63" w14:textId="77777777" w:rsidR="00902A43" w:rsidRPr="00902A43" w:rsidRDefault="00902A43" w:rsidP="00902A43">
      <w:pPr>
        <w:suppressAutoHyphens/>
        <w:spacing w:before="100" w:after="100" w:line="100" w:lineRule="atLeast"/>
        <w:rPr>
          <w:color w:val="00000A"/>
          <w:lang w:val="ru-RU" w:eastAsia="zh-CN"/>
        </w:rPr>
      </w:pPr>
    </w:p>
    <w:tbl>
      <w:tblPr>
        <w:tblW w:w="9498" w:type="dxa"/>
        <w:tblInd w:w="8" w:type="dxa"/>
        <w:tblBorders>
          <w:top w:val="single" w:sz="6" w:space="0" w:color="000001"/>
          <w:left w:val="single" w:sz="6" w:space="0" w:color="000001"/>
          <w:bottom w:val="single" w:sz="6" w:space="0" w:color="000001"/>
          <w:insideH w:val="single" w:sz="6" w:space="0" w:color="000001"/>
        </w:tblBorders>
        <w:tblCellMar>
          <w:left w:w="-59" w:type="dxa"/>
          <w:right w:w="30" w:type="dxa"/>
        </w:tblCellMar>
        <w:tblLook w:val="0000" w:firstRow="0" w:lastRow="0" w:firstColumn="0" w:lastColumn="0" w:noHBand="0" w:noVBand="0"/>
      </w:tblPr>
      <w:tblGrid>
        <w:gridCol w:w="541"/>
        <w:gridCol w:w="3924"/>
        <w:gridCol w:w="836"/>
        <w:gridCol w:w="2070"/>
        <w:gridCol w:w="2127"/>
      </w:tblGrid>
      <w:tr w:rsidR="00902A43" w:rsidRPr="00902A43" w14:paraId="7189B63D" w14:textId="77777777" w:rsidTr="00786298">
        <w:trPr>
          <w:trHeight w:val="250"/>
        </w:trPr>
        <w:tc>
          <w:tcPr>
            <w:tcW w:w="541" w:type="dxa"/>
            <w:tcBorders>
              <w:top w:val="single" w:sz="6" w:space="0" w:color="000001"/>
              <w:left w:val="single" w:sz="6" w:space="0" w:color="000001"/>
              <w:bottom w:val="single" w:sz="6" w:space="0" w:color="000001"/>
            </w:tcBorders>
            <w:shd w:val="clear" w:color="auto" w:fill="FFFFFF"/>
            <w:tcMar>
              <w:left w:w="-59" w:type="dxa"/>
            </w:tcMar>
          </w:tcPr>
          <w:p w14:paraId="670A510C" w14:textId="77777777" w:rsidR="00902A43" w:rsidRPr="00902A43" w:rsidRDefault="00902A43" w:rsidP="00902A43">
            <w:pPr>
              <w:suppressAutoHyphens/>
              <w:spacing w:before="100" w:after="100" w:line="100" w:lineRule="atLeast"/>
              <w:jc w:val="center"/>
              <w:rPr>
                <w:color w:val="00000A"/>
                <w:lang w:val="ru-RU" w:eastAsia="zh-CN"/>
              </w:rPr>
            </w:pPr>
            <w:r w:rsidRPr="00902A43">
              <w:rPr>
                <w:b/>
                <w:color w:val="00000A"/>
                <w:lang w:val="ru-RU" w:eastAsia="zh-CN"/>
              </w:rPr>
              <w:t>№</w:t>
            </w:r>
          </w:p>
        </w:tc>
        <w:tc>
          <w:tcPr>
            <w:tcW w:w="3924" w:type="dxa"/>
            <w:tcBorders>
              <w:top w:val="single" w:sz="6" w:space="0" w:color="000001"/>
              <w:left w:val="single" w:sz="6" w:space="0" w:color="000001"/>
              <w:bottom w:val="single" w:sz="6" w:space="0" w:color="000001"/>
            </w:tcBorders>
            <w:shd w:val="clear" w:color="auto" w:fill="FFFFFF"/>
            <w:tcMar>
              <w:left w:w="-59" w:type="dxa"/>
            </w:tcMar>
          </w:tcPr>
          <w:p w14:paraId="11D42675" w14:textId="789C8C24" w:rsidR="00902A43" w:rsidRPr="00902A43" w:rsidRDefault="00902A43" w:rsidP="00902A43">
            <w:pPr>
              <w:suppressAutoHyphens/>
              <w:spacing w:before="100" w:after="100" w:line="100" w:lineRule="atLeast"/>
              <w:jc w:val="center"/>
              <w:rPr>
                <w:color w:val="00000A"/>
                <w:lang w:val="ru-RU" w:eastAsia="zh-CN"/>
              </w:rPr>
            </w:pPr>
            <w:r w:rsidRPr="00902A43">
              <w:rPr>
                <w:b/>
                <w:bCs/>
                <w:color w:val="00000A"/>
                <w:spacing w:val="-3"/>
                <w:lang w:val="ru-RU" w:eastAsia="zh-CN"/>
              </w:rPr>
              <w:t xml:space="preserve">Наименование </w:t>
            </w:r>
          </w:p>
        </w:tc>
        <w:tc>
          <w:tcPr>
            <w:tcW w:w="836" w:type="dxa"/>
            <w:tcBorders>
              <w:top w:val="single" w:sz="6" w:space="0" w:color="000001"/>
              <w:left w:val="single" w:sz="6" w:space="0" w:color="000001"/>
              <w:bottom w:val="single" w:sz="6" w:space="0" w:color="000001"/>
            </w:tcBorders>
            <w:shd w:val="clear" w:color="auto" w:fill="FFFFFF"/>
            <w:tcMar>
              <w:left w:w="-59" w:type="dxa"/>
            </w:tcMar>
          </w:tcPr>
          <w:p w14:paraId="12D41BF7" w14:textId="77777777" w:rsidR="00902A43" w:rsidRPr="00902A43" w:rsidRDefault="00902A43" w:rsidP="00902A43">
            <w:pPr>
              <w:suppressAutoHyphens/>
              <w:spacing w:before="100" w:after="100" w:line="100" w:lineRule="atLeast"/>
              <w:jc w:val="center"/>
              <w:rPr>
                <w:color w:val="00000A"/>
                <w:lang w:val="ru-RU" w:eastAsia="zh-CN"/>
              </w:rPr>
            </w:pPr>
            <w:r w:rsidRPr="00902A43">
              <w:rPr>
                <w:b/>
                <w:color w:val="00000A"/>
                <w:lang w:val="ru-RU" w:eastAsia="zh-CN"/>
              </w:rPr>
              <w:t xml:space="preserve">Кол-во, </w:t>
            </w:r>
            <w:r w:rsidRPr="00902A43">
              <w:rPr>
                <w:b/>
                <w:color w:val="00000A"/>
                <w:lang w:val="ru-RU" w:eastAsia="zh-CN"/>
              </w:rPr>
              <w:br/>
              <w:t>шт.</w:t>
            </w:r>
          </w:p>
        </w:tc>
        <w:tc>
          <w:tcPr>
            <w:tcW w:w="2070" w:type="dxa"/>
            <w:tcBorders>
              <w:top w:val="single" w:sz="6" w:space="0" w:color="000001"/>
              <w:left w:val="single" w:sz="6" w:space="0" w:color="000001"/>
              <w:bottom w:val="single" w:sz="6" w:space="0" w:color="000001"/>
            </w:tcBorders>
            <w:shd w:val="clear" w:color="auto" w:fill="FFFFFF"/>
            <w:tcMar>
              <w:left w:w="-59" w:type="dxa"/>
            </w:tcMar>
          </w:tcPr>
          <w:p w14:paraId="6E4194D1" w14:textId="7C7EB0C4" w:rsidR="00902A43" w:rsidRPr="00902A43" w:rsidRDefault="00902A43" w:rsidP="00902A43">
            <w:pPr>
              <w:suppressAutoHyphens/>
              <w:spacing w:before="100" w:after="100" w:line="100" w:lineRule="atLeast"/>
              <w:jc w:val="center"/>
              <w:rPr>
                <w:color w:val="00000A"/>
                <w:lang w:val="ru-RU" w:eastAsia="zh-CN"/>
              </w:rPr>
            </w:pPr>
            <w:r w:rsidRPr="00902A43">
              <w:rPr>
                <w:b/>
                <w:color w:val="00000A"/>
                <w:lang w:val="ru-RU" w:eastAsia="zh-CN"/>
              </w:rPr>
              <w:t>Цена, руб.</w:t>
            </w:r>
            <w:r w:rsidRPr="00902A43">
              <w:rPr>
                <w:b/>
                <w:color w:val="00000A"/>
                <w:lang w:val="ru-RU" w:eastAsia="zh-CN"/>
              </w:rPr>
              <w:br/>
              <w:t>с НДС 2</w:t>
            </w:r>
            <w:r>
              <w:rPr>
                <w:b/>
                <w:color w:val="00000A"/>
                <w:lang w:val="ru-RU" w:eastAsia="zh-CN"/>
              </w:rPr>
              <w:t>2</w:t>
            </w:r>
            <w:r w:rsidRPr="00902A43">
              <w:rPr>
                <w:b/>
                <w:color w:val="00000A"/>
                <w:lang w:val="ru-RU" w:eastAsia="zh-CN"/>
              </w:rPr>
              <w:t>%</w:t>
            </w:r>
          </w:p>
        </w:tc>
        <w:tc>
          <w:tcPr>
            <w:tcW w:w="2127" w:type="dxa"/>
            <w:tcBorders>
              <w:top w:val="single" w:sz="6" w:space="0" w:color="000001"/>
              <w:left w:val="single" w:sz="6" w:space="0" w:color="000001"/>
              <w:bottom w:val="single" w:sz="6" w:space="0" w:color="000001"/>
              <w:right w:val="single" w:sz="6" w:space="0" w:color="000001"/>
            </w:tcBorders>
            <w:shd w:val="clear" w:color="auto" w:fill="FFFFFF"/>
            <w:tcMar>
              <w:left w:w="-59" w:type="dxa"/>
            </w:tcMar>
          </w:tcPr>
          <w:p w14:paraId="64F6F7B5" w14:textId="0B0345E5" w:rsidR="00902A43" w:rsidRPr="00902A43" w:rsidRDefault="00902A43" w:rsidP="00902A43">
            <w:pPr>
              <w:suppressAutoHyphens/>
              <w:spacing w:before="100" w:after="100" w:line="100" w:lineRule="atLeast"/>
              <w:jc w:val="center"/>
              <w:rPr>
                <w:color w:val="00000A"/>
                <w:lang w:val="ru-RU" w:eastAsia="zh-CN"/>
              </w:rPr>
            </w:pPr>
            <w:r w:rsidRPr="00902A43">
              <w:rPr>
                <w:b/>
                <w:color w:val="00000A"/>
                <w:lang w:val="ru-RU" w:eastAsia="zh-CN"/>
              </w:rPr>
              <w:t>Сумма, руб. с НДС 2</w:t>
            </w:r>
            <w:r>
              <w:rPr>
                <w:b/>
                <w:color w:val="00000A"/>
                <w:lang w:val="ru-RU" w:eastAsia="zh-CN"/>
              </w:rPr>
              <w:t>2</w:t>
            </w:r>
            <w:r w:rsidRPr="00902A43">
              <w:rPr>
                <w:b/>
                <w:color w:val="00000A"/>
                <w:lang w:val="ru-RU" w:eastAsia="zh-CN"/>
              </w:rPr>
              <w:t>%</w:t>
            </w:r>
          </w:p>
        </w:tc>
      </w:tr>
      <w:tr w:rsidR="00902A43" w:rsidRPr="00902A43" w14:paraId="2BC1AE7D" w14:textId="77777777" w:rsidTr="00786298">
        <w:trPr>
          <w:trHeight w:val="250"/>
        </w:trPr>
        <w:tc>
          <w:tcPr>
            <w:tcW w:w="541" w:type="dxa"/>
            <w:tcBorders>
              <w:top w:val="single" w:sz="6" w:space="0" w:color="000001"/>
              <w:left w:val="single" w:sz="6" w:space="0" w:color="000001"/>
              <w:bottom w:val="single" w:sz="6" w:space="0" w:color="000001"/>
            </w:tcBorders>
            <w:shd w:val="clear" w:color="auto" w:fill="FFFFFF"/>
            <w:tcMar>
              <w:left w:w="-59" w:type="dxa"/>
            </w:tcMar>
          </w:tcPr>
          <w:p w14:paraId="4B213A0C" w14:textId="77777777" w:rsidR="00902A43" w:rsidRPr="00902A43" w:rsidRDefault="00902A43" w:rsidP="00902A43">
            <w:pPr>
              <w:suppressAutoHyphens/>
              <w:spacing w:before="100" w:after="100" w:line="100" w:lineRule="atLeast"/>
              <w:jc w:val="center"/>
              <w:rPr>
                <w:color w:val="00000A"/>
                <w:lang w:val="ru-RU" w:eastAsia="zh-CN"/>
              </w:rPr>
            </w:pPr>
            <w:r w:rsidRPr="00902A43">
              <w:rPr>
                <w:bCs/>
                <w:color w:val="00000A"/>
                <w:lang w:val="ru-RU" w:eastAsia="zh-CN"/>
              </w:rPr>
              <w:t>1</w:t>
            </w:r>
          </w:p>
        </w:tc>
        <w:tc>
          <w:tcPr>
            <w:tcW w:w="3924" w:type="dxa"/>
            <w:tcBorders>
              <w:top w:val="single" w:sz="6" w:space="0" w:color="000001"/>
              <w:left w:val="single" w:sz="6" w:space="0" w:color="000001"/>
              <w:bottom w:val="single" w:sz="6" w:space="0" w:color="000001"/>
            </w:tcBorders>
            <w:shd w:val="clear" w:color="auto" w:fill="FFFFFF"/>
            <w:tcMar>
              <w:left w:w="-59" w:type="dxa"/>
            </w:tcMar>
            <w:vAlign w:val="bottom"/>
          </w:tcPr>
          <w:p w14:paraId="54BCA9D0" w14:textId="77777777" w:rsidR="00902A43" w:rsidRPr="00902A43" w:rsidRDefault="00902A43" w:rsidP="00902A43">
            <w:pPr>
              <w:tabs>
                <w:tab w:val="left" w:pos="3611"/>
              </w:tabs>
              <w:suppressAutoHyphens/>
              <w:spacing w:before="100" w:after="100" w:line="100" w:lineRule="atLeast"/>
              <w:rPr>
                <w:color w:val="00000A"/>
                <w:lang w:val="ru-RU" w:eastAsia="zh-CN"/>
              </w:rPr>
            </w:pPr>
          </w:p>
        </w:tc>
        <w:tc>
          <w:tcPr>
            <w:tcW w:w="836" w:type="dxa"/>
            <w:tcBorders>
              <w:top w:val="single" w:sz="6" w:space="0" w:color="000001"/>
              <w:left w:val="single" w:sz="6" w:space="0" w:color="000001"/>
              <w:bottom w:val="single" w:sz="6" w:space="0" w:color="000001"/>
            </w:tcBorders>
            <w:shd w:val="clear" w:color="auto" w:fill="FFFFFF"/>
            <w:tcMar>
              <w:left w:w="-59" w:type="dxa"/>
            </w:tcMar>
          </w:tcPr>
          <w:p w14:paraId="64CB6707" w14:textId="77777777" w:rsidR="00902A43" w:rsidRPr="00902A43" w:rsidRDefault="00902A43" w:rsidP="00902A43">
            <w:pPr>
              <w:suppressAutoHyphens/>
              <w:spacing w:before="100" w:after="100" w:line="100" w:lineRule="atLeast"/>
              <w:jc w:val="center"/>
              <w:rPr>
                <w:color w:val="00000A"/>
                <w:lang w:val="ru-RU" w:eastAsia="zh-CN"/>
              </w:rPr>
            </w:pPr>
          </w:p>
        </w:tc>
        <w:tc>
          <w:tcPr>
            <w:tcW w:w="2070" w:type="dxa"/>
            <w:tcBorders>
              <w:top w:val="single" w:sz="6" w:space="0" w:color="000001"/>
              <w:left w:val="single" w:sz="6" w:space="0" w:color="000001"/>
              <w:bottom w:val="single" w:sz="6" w:space="0" w:color="000001"/>
            </w:tcBorders>
            <w:shd w:val="clear" w:color="auto" w:fill="FFFFFF"/>
            <w:tcMar>
              <w:left w:w="-59" w:type="dxa"/>
            </w:tcMar>
          </w:tcPr>
          <w:p w14:paraId="6A3C68E8" w14:textId="77777777" w:rsidR="00902A43" w:rsidRPr="00902A43" w:rsidRDefault="00902A43" w:rsidP="00902A43">
            <w:pPr>
              <w:suppressAutoHyphens/>
              <w:spacing w:before="100" w:after="100" w:line="100" w:lineRule="atLeast"/>
              <w:jc w:val="center"/>
              <w:rPr>
                <w:color w:val="00000A"/>
                <w:lang w:val="ru-RU" w:eastAsia="zh-CN"/>
              </w:rPr>
            </w:pPr>
          </w:p>
        </w:tc>
        <w:tc>
          <w:tcPr>
            <w:tcW w:w="2127" w:type="dxa"/>
            <w:tcBorders>
              <w:top w:val="single" w:sz="6" w:space="0" w:color="000001"/>
              <w:left w:val="single" w:sz="6" w:space="0" w:color="000001"/>
              <w:bottom w:val="single" w:sz="6" w:space="0" w:color="000001"/>
              <w:right w:val="single" w:sz="6" w:space="0" w:color="000001"/>
            </w:tcBorders>
            <w:shd w:val="clear" w:color="auto" w:fill="FFFFFF"/>
            <w:tcMar>
              <w:left w:w="-59" w:type="dxa"/>
            </w:tcMar>
          </w:tcPr>
          <w:p w14:paraId="2A9185AB" w14:textId="77777777" w:rsidR="00902A43" w:rsidRPr="00902A43" w:rsidRDefault="00902A43" w:rsidP="00902A43">
            <w:pPr>
              <w:suppressAutoHyphens/>
              <w:spacing w:before="100" w:after="100" w:line="100" w:lineRule="atLeast"/>
              <w:jc w:val="center"/>
              <w:rPr>
                <w:color w:val="00000A"/>
                <w:lang w:val="ru-RU" w:eastAsia="zh-CN"/>
              </w:rPr>
            </w:pPr>
          </w:p>
        </w:tc>
      </w:tr>
    </w:tbl>
    <w:p w14:paraId="404FC22F" w14:textId="77777777" w:rsidR="00902A43" w:rsidRPr="00902A43" w:rsidRDefault="00902A43" w:rsidP="00902A43">
      <w:pPr>
        <w:suppressAutoHyphens/>
        <w:spacing w:before="100" w:after="100" w:line="100" w:lineRule="atLeast"/>
        <w:rPr>
          <w:color w:val="00000A"/>
          <w:lang w:val="ru-RU" w:eastAsia="zh-CN"/>
        </w:rPr>
      </w:pPr>
    </w:p>
    <w:p w14:paraId="4ED95792" w14:textId="77777777" w:rsidR="00902A43" w:rsidRPr="00902A43" w:rsidRDefault="00902A43" w:rsidP="00902A43">
      <w:pPr>
        <w:tabs>
          <w:tab w:val="left" w:pos="993"/>
          <w:tab w:val="left" w:pos="3544"/>
        </w:tabs>
        <w:suppressAutoHyphens/>
        <w:spacing w:before="120"/>
        <w:ind w:firstLine="992"/>
        <w:jc w:val="both"/>
        <w:rPr>
          <w:lang w:val="ru-RU" w:eastAsia="ru-RU"/>
        </w:rPr>
      </w:pPr>
      <w:r w:rsidRPr="00902A43">
        <w:rPr>
          <w:lang w:val="ru-RU" w:eastAsia="ru-RU"/>
        </w:rPr>
        <w:tab/>
        <w:t xml:space="preserve">ИТОГО: </w:t>
      </w:r>
    </w:p>
    <w:p w14:paraId="0301555C" w14:textId="77777777" w:rsidR="00902A43" w:rsidRPr="00902A43" w:rsidRDefault="00902A43" w:rsidP="00902A43">
      <w:pPr>
        <w:tabs>
          <w:tab w:val="left" w:pos="5400"/>
        </w:tabs>
        <w:suppressAutoHyphens/>
        <w:spacing w:before="100" w:after="100" w:line="100" w:lineRule="atLeast"/>
        <w:ind w:left="720"/>
        <w:rPr>
          <w:b/>
          <w:color w:val="00000A"/>
          <w:lang w:val="ru-RU" w:eastAsia="zh-CN"/>
        </w:rPr>
      </w:pPr>
      <w:r w:rsidRPr="00902A43">
        <w:rPr>
          <w:b/>
          <w:color w:val="00000A"/>
          <w:lang w:val="ru-RU" w:eastAsia="zh-CN"/>
        </w:rPr>
        <w:t>Оплата:</w:t>
      </w:r>
    </w:p>
    <w:p w14:paraId="65344B50" w14:textId="77777777" w:rsidR="00902A43" w:rsidRPr="00902A43" w:rsidRDefault="00902A43" w:rsidP="00902A43">
      <w:pPr>
        <w:tabs>
          <w:tab w:val="left" w:pos="5400"/>
        </w:tabs>
        <w:suppressAutoHyphens/>
        <w:spacing w:before="100" w:after="100" w:line="100" w:lineRule="atLeast"/>
        <w:ind w:left="720"/>
        <w:rPr>
          <w:b/>
          <w:color w:val="00000A"/>
          <w:lang w:val="ru-RU" w:eastAsia="zh-CN"/>
        </w:rPr>
      </w:pPr>
    </w:p>
    <w:tbl>
      <w:tblPr>
        <w:tblpPr w:leftFromText="180" w:rightFromText="180" w:vertAnchor="text" w:tblpY="1"/>
        <w:tblOverlap w:val="never"/>
        <w:tblW w:w="0" w:type="auto"/>
        <w:tblLook w:val="04A0" w:firstRow="1" w:lastRow="0" w:firstColumn="1" w:lastColumn="0" w:noHBand="0" w:noVBand="1"/>
      </w:tblPr>
      <w:tblGrid>
        <w:gridCol w:w="5102"/>
        <w:gridCol w:w="4111"/>
      </w:tblGrid>
      <w:tr w:rsidR="00902A43" w:rsidRPr="00902A43" w14:paraId="73BA6A08" w14:textId="77777777" w:rsidTr="00786298">
        <w:trPr>
          <w:trHeight w:val="146"/>
        </w:trPr>
        <w:tc>
          <w:tcPr>
            <w:tcW w:w="5102" w:type="dxa"/>
            <w:shd w:val="clear" w:color="auto" w:fill="FFFFFF"/>
          </w:tcPr>
          <w:p w14:paraId="223A324E" w14:textId="520874E3" w:rsidR="00902A43" w:rsidRPr="00902A43" w:rsidRDefault="00902A43" w:rsidP="00902A43">
            <w:pPr>
              <w:suppressAutoHyphens/>
              <w:spacing w:before="100" w:after="100" w:line="288" w:lineRule="auto"/>
              <w:rPr>
                <w:b/>
                <w:color w:val="00000A"/>
                <w:lang w:val="ru-RU" w:eastAsia="zh-CN"/>
              </w:rPr>
            </w:pPr>
            <w:r w:rsidRPr="00902A43">
              <w:rPr>
                <w:b/>
                <w:color w:val="00000A"/>
                <w:lang w:val="ru-RU" w:eastAsia="zh-CN"/>
              </w:rPr>
              <w:t>З</w:t>
            </w:r>
            <w:r>
              <w:rPr>
                <w:b/>
                <w:color w:val="00000A"/>
                <w:lang w:val="ru-RU" w:eastAsia="zh-CN"/>
              </w:rPr>
              <w:t>аказчик</w:t>
            </w:r>
            <w:r w:rsidRPr="00902A43">
              <w:rPr>
                <w:b/>
                <w:color w:val="00000A"/>
                <w:lang w:val="ru-RU" w:eastAsia="zh-CN"/>
              </w:rPr>
              <w:t>:</w:t>
            </w:r>
          </w:p>
          <w:p w14:paraId="2DA89694" w14:textId="77777777" w:rsidR="00902A43" w:rsidRPr="00902A43" w:rsidRDefault="00902A43" w:rsidP="00902A43">
            <w:pPr>
              <w:suppressAutoHyphens/>
              <w:spacing w:before="100" w:after="100" w:line="288" w:lineRule="auto"/>
              <w:rPr>
                <w:color w:val="00000A"/>
                <w:lang w:val="ru-RU" w:eastAsia="zh-CN"/>
              </w:rPr>
            </w:pPr>
            <w:r w:rsidRPr="00902A43">
              <w:rPr>
                <w:color w:val="00000A"/>
                <w:lang w:val="ru-RU" w:eastAsia="zh-CN"/>
              </w:rPr>
              <w:t xml:space="preserve">Генеральный директор </w:t>
            </w:r>
          </w:p>
          <w:p w14:paraId="37A5871B" w14:textId="77777777" w:rsidR="00902A43" w:rsidRPr="00902A43" w:rsidRDefault="00902A43" w:rsidP="00902A43">
            <w:pPr>
              <w:suppressAutoHyphens/>
              <w:spacing w:before="100" w:after="100" w:line="288" w:lineRule="auto"/>
              <w:rPr>
                <w:color w:val="00000A"/>
                <w:lang w:val="ru-RU" w:eastAsia="ar-SA"/>
              </w:rPr>
            </w:pPr>
            <w:r w:rsidRPr="00902A43">
              <w:rPr>
                <w:color w:val="00000A"/>
                <w:lang w:val="ru-RU" w:eastAsia="ar-SA"/>
              </w:rPr>
              <w:t>АО «НИИЭТ»</w:t>
            </w:r>
          </w:p>
          <w:p w14:paraId="643CDA64" w14:textId="77777777" w:rsidR="00902A43" w:rsidRPr="00902A43" w:rsidRDefault="00902A43" w:rsidP="00902A43">
            <w:pPr>
              <w:suppressAutoHyphens/>
              <w:spacing w:before="100" w:after="100" w:line="288" w:lineRule="auto"/>
              <w:rPr>
                <w:color w:val="00000A"/>
                <w:lang w:val="ru-RU" w:eastAsia="zh-CN"/>
              </w:rPr>
            </w:pPr>
          </w:p>
          <w:p w14:paraId="0D932864" w14:textId="77777777" w:rsidR="00902A43" w:rsidRPr="00902A43" w:rsidRDefault="00902A43" w:rsidP="00902A43">
            <w:pPr>
              <w:suppressAutoHyphens/>
              <w:spacing w:before="100" w:after="100" w:line="288" w:lineRule="auto"/>
              <w:rPr>
                <w:color w:val="00000A"/>
                <w:lang w:val="ru-RU" w:eastAsia="zh-CN"/>
              </w:rPr>
            </w:pPr>
            <w:r w:rsidRPr="00902A43">
              <w:rPr>
                <w:color w:val="000000"/>
                <w:lang w:val="ru-RU" w:eastAsia="zh-CN"/>
              </w:rPr>
              <w:t>_________________П.П. Куцько</w:t>
            </w:r>
          </w:p>
          <w:p w14:paraId="618133AE" w14:textId="33623180" w:rsidR="00902A43" w:rsidRPr="00902A43" w:rsidRDefault="00902A43" w:rsidP="00902A43">
            <w:pPr>
              <w:suppressAutoHyphens/>
              <w:spacing w:before="100" w:after="100" w:line="288" w:lineRule="auto"/>
              <w:rPr>
                <w:color w:val="00000A"/>
                <w:lang w:val="ru-RU" w:eastAsia="zh-CN"/>
              </w:rPr>
            </w:pPr>
            <w:r w:rsidRPr="00902A43">
              <w:rPr>
                <w:color w:val="000000"/>
                <w:lang w:val="ru-RU" w:eastAsia="zh-CN"/>
              </w:rPr>
              <w:t>«____»___________  202</w:t>
            </w:r>
            <w:r>
              <w:rPr>
                <w:color w:val="000000"/>
                <w:lang w:val="ru-RU" w:eastAsia="zh-CN"/>
              </w:rPr>
              <w:t>6</w:t>
            </w:r>
            <w:r w:rsidRPr="00902A43">
              <w:rPr>
                <w:color w:val="000000"/>
                <w:lang w:val="ru-RU" w:eastAsia="zh-CN"/>
              </w:rPr>
              <w:t xml:space="preserve"> г.</w:t>
            </w:r>
          </w:p>
          <w:p w14:paraId="34A8929F" w14:textId="77777777" w:rsidR="00902A43" w:rsidRPr="00902A43" w:rsidRDefault="00902A43" w:rsidP="00902A43">
            <w:pPr>
              <w:suppressAutoHyphens/>
              <w:spacing w:before="100" w:after="100" w:line="288" w:lineRule="auto"/>
              <w:rPr>
                <w:color w:val="00000A"/>
                <w:lang w:val="ru-RU" w:eastAsia="zh-CN"/>
              </w:rPr>
            </w:pPr>
            <w:r w:rsidRPr="00902A43">
              <w:rPr>
                <w:color w:val="000000"/>
                <w:lang w:val="ru-RU" w:eastAsia="zh-CN"/>
              </w:rPr>
              <w:t>М.П.</w:t>
            </w:r>
          </w:p>
        </w:tc>
        <w:tc>
          <w:tcPr>
            <w:tcW w:w="4111" w:type="dxa"/>
            <w:shd w:val="clear" w:color="auto" w:fill="FFFFFF"/>
          </w:tcPr>
          <w:p w14:paraId="420DB3A1" w14:textId="71976CD3" w:rsidR="00902A43" w:rsidRPr="00902A43" w:rsidRDefault="00902A43" w:rsidP="00902A43">
            <w:pPr>
              <w:suppressAutoHyphens/>
              <w:spacing w:before="100" w:after="100" w:line="288" w:lineRule="auto"/>
              <w:rPr>
                <w:b/>
                <w:color w:val="00000A"/>
                <w:lang w:val="ru-RU" w:eastAsia="zh-CN"/>
              </w:rPr>
            </w:pPr>
            <w:r w:rsidRPr="00902A43">
              <w:rPr>
                <w:b/>
                <w:color w:val="00000A"/>
                <w:lang w:val="ru-RU" w:eastAsia="zh-CN"/>
              </w:rPr>
              <w:t>П</w:t>
            </w:r>
            <w:r>
              <w:rPr>
                <w:b/>
                <w:color w:val="00000A"/>
                <w:lang w:val="ru-RU" w:eastAsia="zh-CN"/>
              </w:rPr>
              <w:t>одрядчик</w:t>
            </w:r>
            <w:r w:rsidRPr="00902A43">
              <w:rPr>
                <w:b/>
                <w:color w:val="00000A"/>
                <w:lang w:val="ru-RU" w:eastAsia="zh-CN"/>
              </w:rPr>
              <w:t>:</w:t>
            </w:r>
          </w:p>
          <w:p w14:paraId="350386DD" w14:textId="77777777" w:rsidR="00902A43" w:rsidRPr="00902A43" w:rsidRDefault="00902A43" w:rsidP="00902A43">
            <w:pPr>
              <w:suppressAutoHyphens/>
              <w:rPr>
                <w:color w:val="00000A"/>
                <w:lang w:val="ru-RU" w:eastAsia="zh-CN"/>
              </w:rPr>
            </w:pPr>
          </w:p>
          <w:p w14:paraId="635992F1" w14:textId="77777777" w:rsidR="00902A43" w:rsidRPr="00902A43" w:rsidRDefault="00902A43" w:rsidP="00902A43">
            <w:pPr>
              <w:suppressAutoHyphens/>
              <w:rPr>
                <w:color w:val="000000"/>
                <w:lang w:val="ru-RU" w:eastAsia="zh-CN"/>
              </w:rPr>
            </w:pPr>
          </w:p>
          <w:p w14:paraId="7E670C67" w14:textId="6055BC95" w:rsidR="00902A43" w:rsidRDefault="00902A43" w:rsidP="00902A43">
            <w:pPr>
              <w:suppressAutoHyphens/>
              <w:rPr>
                <w:color w:val="000000"/>
                <w:lang w:val="ru-RU" w:eastAsia="zh-CN"/>
              </w:rPr>
            </w:pPr>
          </w:p>
          <w:p w14:paraId="5430844F" w14:textId="39725ECF" w:rsidR="00902A43" w:rsidRDefault="00902A43" w:rsidP="00902A43">
            <w:pPr>
              <w:suppressAutoHyphens/>
              <w:rPr>
                <w:color w:val="000000"/>
                <w:lang w:val="ru-RU" w:eastAsia="zh-CN"/>
              </w:rPr>
            </w:pPr>
          </w:p>
          <w:p w14:paraId="73ABEAA9" w14:textId="77777777" w:rsidR="00902A43" w:rsidRPr="00902A43" w:rsidRDefault="00902A43" w:rsidP="00902A43">
            <w:pPr>
              <w:suppressAutoHyphens/>
              <w:rPr>
                <w:color w:val="000000"/>
                <w:lang w:val="ru-RU" w:eastAsia="zh-CN"/>
              </w:rPr>
            </w:pPr>
          </w:p>
          <w:p w14:paraId="5253B7FD" w14:textId="77F3C5F7" w:rsidR="00902A43" w:rsidRPr="00902A43" w:rsidRDefault="00902A43" w:rsidP="00902A43">
            <w:pPr>
              <w:suppressAutoHyphens/>
              <w:rPr>
                <w:color w:val="00000A"/>
                <w:lang w:val="ru-RU" w:eastAsia="zh-CN"/>
              </w:rPr>
            </w:pPr>
            <w:r w:rsidRPr="00902A43">
              <w:rPr>
                <w:color w:val="000000"/>
                <w:lang w:val="ru-RU" w:eastAsia="zh-CN"/>
              </w:rPr>
              <w:t>_______________</w:t>
            </w:r>
          </w:p>
          <w:p w14:paraId="70C64664" w14:textId="5846F9E5" w:rsidR="00902A43" w:rsidRPr="00902A43" w:rsidRDefault="00902A43" w:rsidP="00902A43">
            <w:pPr>
              <w:suppressAutoHyphens/>
              <w:spacing w:before="100" w:after="100" w:line="288" w:lineRule="auto"/>
              <w:rPr>
                <w:color w:val="00000A"/>
                <w:lang w:val="ru-RU" w:eastAsia="zh-CN"/>
              </w:rPr>
            </w:pPr>
            <w:r w:rsidRPr="00902A43">
              <w:rPr>
                <w:color w:val="000000"/>
                <w:lang w:val="ru-RU" w:eastAsia="zh-CN"/>
              </w:rPr>
              <w:t xml:space="preserve"> «____»___________  202</w:t>
            </w:r>
            <w:r>
              <w:rPr>
                <w:color w:val="000000"/>
                <w:lang w:val="ru-RU" w:eastAsia="zh-CN"/>
              </w:rPr>
              <w:t>6</w:t>
            </w:r>
            <w:r w:rsidRPr="00902A43">
              <w:rPr>
                <w:color w:val="000000"/>
                <w:lang w:val="ru-RU" w:eastAsia="zh-CN"/>
              </w:rPr>
              <w:t xml:space="preserve"> г.</w:t>
            </w:r>
          </w:p>
          <w:p w14:paraId="0187503C" w14:textId="77777777" w:rsidR="00902A43" w:rsidRPr="00902A43" w:rsidRDefault="00902A43" w:rsidP="00902A43">
            <w:pPr>
              <w:suppressAutoHyphens/>
              <w:ind w:firstLine="709"/>
              <w:rPr>
                <w:color w:val="00000A"/>
                <w:lang w:val="ru-RU" w:eastAsia="zh-CN"/>
              </w:rPr>
            </w:pPr>
            <w:r w:rsidRPr="00902A43">
              <w:rPr>
                <w:color w:val="000000"/>
                <w:lang w:val="ru-RU" w:eastAsia="zh-CN"/>
              </w:rPr>
              <w:t>М.П.</w:t>
            </w:r>
          </w:p>
          <w:p w14:paraId="3F1DC279" w14:textId="77777777" w:rsidR="00902A43" w:rsidRPr="00902A43" w:rsidRDefault="00902A43" w:rsidP="00902A43">
            <w:pPr>
              <w:suppressAutoHyphens/>
              <w:spacing w:before="100" w:after="100" w:line="288" w:lineRule="auto"/>
              <w:rPr>
                <w:color w:val="00000A"/>
                <w:lang w:val="ru-RU" w:eastAsia="zh-CN"/>
              </w:rPr>
            </w:pPr>
          </w:p>
        </w:tc>
      </w:tr>
    </w:tbl>
    <w:p w14:paraId="5182A48C" w14:textId="77777777" w:rsidR="00902A43" w:rsidRPr="00902A43" w:rsidRDefault="00902A43" w:rsidP="00902A43">
      <w:pPr>
        <w:suppressAutoHyphens/>
        <w:spacing w:before="100" w:after="100" w:line="100" w:lineRule="atLeast"/>
        <w:rPr>
          <w:color w:val="00000A"/>
          <w:lang w:val="ru-RU" w:eastAsia="zh-CN"/>
        </w:rPr>
      </w:pPr>
    </w:p>
    <w:p w14:paraId="33911872" w14:textId="3302A651" w:rsidR="008D609B" w:rsidRDefault="008D609B" w:rsidP="00902A43">
      <w:pPr>
        <w:rPr>
          <w:rFonts w:eastAsiaTheme="minorEastAsia"/>
          <w:lang w:val="ru-RU" w:eastAsia="ru-RU"/>
        </w:rPr>
      </w:pPr>
    </w:p>
    <w:p w14:paraId="07B32F9F" w14:textId="7425A223" w:rsidR="00902A43" w:rsidRDefault="00902A43" w:rsidP="00902A43">
      <w:pPr>
        <w:rPr>
          <w:rFonts w:eastAsiaTheme="minorEastAsia"/>
          <w:lang w:val="ru-RU" w:eastAsia="ru-RU"/>
        </w:rPr>
      </w:pPr>
    </w:p>
    <w:p w14:paraId="62CA18B1" w14:textId="7E22216D" w:rsidR="00902A43" w:rsidRDefault="00902A43" w:rsidP="00902A43">
      <w:pPr>
        <w:rPr>
          <w:rFonts w:eastAsiaTheme="minorEastAsia"/>
          <w:lang w:val="ru-RU" w:eastAsia="ru-RU"/>
        </w:rPr>
      </w:pPr>
    </w:p>
    <w:p w14:paraId="7E695EB6" w14:textId="2B635FBC" w:rsidR="00902A43" w:rsidRDefault="00902A43" w:rsidP="00902A43">
      <w:pPr>
        <w:rPr>
          <w:rFonts w:eastAsiaTheme="minorEastAsia"/>
          <w:lang w:val="ru-RU" w:eastAsia="ru-RU"/>
        </w:rPr>
      </w:pPr>
    </w:p>
    <w:p w14:paraId="1E5C6D44" w14:textId="5AD8857F" w:rsidR="00902A43" w:rsidRDefault="00902A43" w:rsidP="00902A43">
      <w:pPr>
        <w:rPr>
          <w:rFonts w:eastAsiaTheme="minorEastAsia"/>
          <w:lang w:val="ru-RU" w:eastAsia="ru-RU"/>
        </w:rPr>
      </w:pPr>
    </w:p>
    <w:p w14:paraId="3F863107" w14:textId="1A13B5DB" w:rsidR="00902A43" w:rsidRDefault="00902A43" w:rsidP="00902A43">
      <w:pPr>
        <w:rPr>
          <w:rFonts w:eastAsiaTheme="minorEastAsia"/>
          <w:lang w:val="ru-RU" w:eastAsia="ru-RU"/>
        </w:rPr>
      </w:pPr>
    </w:p>
    <w:p w14:paraId="01346403" w14:textId="51ED6536" w:rsidR="00902A43" w:rsidRDefault="00902A43" w:rsidP="00902A43">
      <w:pPr>
        <w:rPr>
          <w:rFonts w:eastAsiaTheme="minorEastAsia"/>
          <w:lang w:val="ru-RU" w:eastAsia="ru-RU"/>
        </w:rPr>
      </w:pPr>
    </w:p>
    <w:p w14:paraId="19398D49" w14:textId="1A9837D2" w:rsidR="00902A43" w:rsidRDefault="00902A43" w:rsidP="00902A43">
      <w:pPr>
        <w:rPr>
          <w:rFonts w:eastAsiaTheme="minorEastAsia"/>
          <w:lang w:val="ru-RU" w:eastAsia="ru-RU"/>
        </w:rPr>
      </w:pPr>
    </w:p>
    <w:p w14:paraId="760CD43C" w14:textId="6536E8F9" w:rsidR="00902A43" w:rsidRDefault="00902A43" w:rsidP="00902A43">
      <w:pPr>
        <w:rPr>
          <w:rFonts w:eastAsiaTheme="minorEastAsia"/>
          <w:lang w:val="ru-RU" w:eastAsia="ru-RU"/>
        </w:rPr>
      </w:pPr>
    </w:p>
    <w:p w14:paraId="069476F2" w14:textId="08A3D744" w:rsidR="00902A43" w:rsidRDefault="00902A43" w:rsidP="00902A43">
      <w:pPr>
        <w:rPr>
          <w:rFonts w:eastAsiaTheme="minorEastAsia"/>
          <w:lang w:val="ru-RU" w:eastAsia="ru-RU"/>
        </w:rPr>
      </w:pPr>
    </w:p>
    <w:p w14:paraId="10860BC5" w14:textId="77777777" w:rsidR="00902A43" w:rsidRPr="00902A43" w:rsidRDefault="00902A43" w:rsidP="00902A43">
      <w:pPr>
        <w:rPr>
          <w:rFonts w:eastAsiaTheme="minorEastAsia"/>
          <w:lang w:val="ru-RU" w:eastAsia="ru-RU"/>
        </w:rPr>
      </w:pPr>
    </w:p>
    <w:sectPr w:rsidR="00902A43" w:rsidRPr="00902A43" w:rsidSect="00B9778B">
      <w:headerReference w:type="default" r:id="rId10"/>
      <w:footerReference w:type="default" r:id="rId11"/>
      <w:pgSz w:w="11907" w:h="16839"/>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9A525" w14:textId="77777777" w:rsidR="00186F09" w:rsidRDefault="00186F09">
      <w:r>
        <w:separator/>
      </w:r>
    </w:p>
  </w:endnote>
  <w:endnote w:type="continuationSeparator" w:id="0">
    <w:p w14:paraId="146DE0FD" w14:textId="77777777" w:rsidR="00186F09" w:rsidRDefault="0018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263859"/>
      <w:docPartObj>
        <w:docPartGallery w:val="Page Numbers (Bottom of Page)"/>
        <w:docPartUnique/>
      </w:docPartObj>
    </w:sdtPr>
    <w:sdtEndPr/>
    <w:sdtContent>
      <w:p w14:paraId="2E335EC9" w14:textId="1F2CE0AF" w:rsidR="00D95342" w:rsidRDefault="00D95342">
        <w:pPr>
          <w:pStyle w:val="a3"/>
          <w:jc w:val="center"/>
        </w:pPr>
        <w:r>
          <w:fldChar w:fldCharType="begin"/>
        </w:r>
        <w:r>
          <w:instrText>PAGE   \* MERGEFORMAT</w:instrText>
        </w:r>
        <w:r>
          <w:fldChar w:fldCharType="separate"/>
        </w:r>
        <w:r w:rsidR="003A6CF3">
          <w:rPr>
            <w:noProof/>
          </w:rPr>
          <w:t>6</w:t>
        </w:r>
        <w:r>
          <w:fldChar w:fldCharType="end"/>
        </w:r>
      </w:p>
    </w:sdtContent>
  </w:sdt>
  <w:p w14:paraId="6E0108D0" w14:textId="2809A701" w:rsidR="00D95342" w:rsidRDefault="00D95342">
    <w:pPr>
      <w:pStyle w:val="a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DC3C" w14:textId="77777777" w:rsidR="00000AE9" w:rsidRDefault="00000AE9">
    <w:pPr>
      <w:pStyle w:val="Normal0"/>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8EAF" w14:textId="77777777" w:rsidR="00186F09" w:rsidRDefault="00186F09">
      <w:r>
        <w:separator/>
      </w:r>
    </w:p>
  </w:footnote>
  <w:footnote w:type="continuationSeparator" w:id="0">
    <w:p w14:paraId="01443B53" w14:textId="77777777" w:rsidR="00186F09" w:rsidRDefault="0018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BA85" w14:textId="77777777" w:rsidR="00D95342" w:rsidRDefault="00D95342">
    <w:pPr>
      <w:suppressAutoHyphens/>
      <w:ind w:left="720"/>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59C8" w14:textId="77777777" w:rsidR="00000AE9" w:rsidRDefault="00000AE9">
    <w:pPr>
      <w:pStyle w:val="Normal0"/>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1"/>
      <w:suff w:val="space"/>
      <w:lvlText w:val="%1."/>
      <w:lvlJc w:val="left"/>
      <w:pPr>
        <w:tabs>
          <w:tab w:val="num" w:pos="0"/>
        </w:tabs>
        <w:ind w:left="0" w:firstLine="0"/>
      </w:pPr>
      <w:rPr>
        <w:b/>
        <w:bCs/>
        <w:sz w:val="22"/>
        <w:szCs w:val="22"/>
      </w:rPr>
    </w:lvl>
    <w:lvl w:ilvl="1">
      <w:start w:val="1"/>
      <w:numFmt w:val="decimal"/>
      <w:pStyle w:val="2"/>
      <w:lvlText w:val="%1.%2."/>
      <w:lvlJc w:val="left"/>
      <w:pPr>
        <w:tabs>
          <w:tab w:val="num" w:pos="1080"/>
        </w:tabs>
        <w:ind w:left="108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suff w:val="space"/>
      <w:lvlText w:val="%1."/>
      <w:lvlJc w:val="left"/>
      <w:pPr>
        <w:tabs>
          <w:tab w:val="num" w:pos="0"/>
        </w:tabs>
        <w:ind w:left="720" w:hanging="720"/>
      </w:pPr>
    </w:lvl>
    <w:lvl w:ilvl="1">
      <w:start w:val="1"/>
      <w:numFmt w:val="decimal"/>
      <w:suff w:val="space"/>
      <w:lvlText w:val="%1.%2."/>
      <w:lvlJc w:val="left"/>
      <w:pPr>
        <w:tabs>
          <w:tab w:val="num" w:pos="0"/>
        </w:tabs>
        <w:ind w:left="1931" w:hanging="1080"/>
      </w:pPr>
      <w:rPr>
        <w:color w:val="000000"/>
        <w:sz w:val="22"/>
        <w:szCs w:val="22"/>
      </w:rPr>
    </w:lvl>
    <w:lvl w:ilvl="2">
      <w:start w:val="1"/>
      <w:numFmt w:val="decimal"/>
      <w:suff w:val="space"/>
      <w:lvlText w:val="%1.%2.%3."/>
      <w:lvlJc w:val="left"/>
      <w:pPr>
        <w:tabs>
          <w:tab w:val="num" w:pos="0"/>
        </w:tabs>
        <w:ind w:left="1440" w:hanging="1440"/>
      </w:pPr>
    </w:lvl>
    <w:lvl w:ilvl="3">
      <w:start w:val="1"/>
      <w:numFmt w:val="decimal"/>
      <w:suff w:val="space"/>
      <w:lvlText w:val="%1.%2.%3.%4."/>
      <w:lvlJc w:val="left"/>
      <w:pPr>
        <w:tabs>
          <w:tab w:val="num" w:pos="0"/>
        </w:tabs>
        <w:ind w:left="1800" w:hanging="1800"/>
      </w:pPr>
    </w:lvl>
    <w:lvl w:ilvl="4">
      <w:start w:val="1"/>
      <w:numFmt w:val="decimal"/>
      <w:suff w:val="space"/>
      <w:lvlText w:val="%1.%2.%3.%4.%5."/>
      <w:lvlJc w:val="left"/>
      <w:pPr>
        <w:tabs>
          <w:tab w:val="num" w:pos="0"/>
        </w:tabs>
        <w:ind w:left="2160" w:hanging="2160"/>
      </w:pPr>
    </w:lvl>
    <w:lvl w:ilvl="5">
      <w:start w:val="1"/>
      <w:numFmt w:val="decimal"/>
      <w:suff w:val="space"/>
      <w:lvlText w:val="%1.%2.%3.%4.%5.%6."/>
      <w:lvlJc w:val="left"/>
      <w:pPr>
        <w:tabs>
          <w:tab w:val="num" w:pos="0"/>
        </w:tabs>
        <w:ind w:left="2520" w:hanging="2520"/>
      </w:pPr>
    </w:lvl>
    <w:lvl w:ilvl="6">
      <w:start w:val="1"/>
      <w:numFmt w:val="decimal"/>
      <w:suff w:val="space"/>
      <w:lvlText w:val="%1.%2.%3.%4.%5.%6.%7."/>
      <w:lvlJc w:val="left"/>
      <w:pPr>
        <w:tabs>
          <w:tab w:val="num" w:pos="0"/>
        </w:tabs>
        <w:ind w:left="2880" w:hanging="2880"/>
      </w:pPr>
    </w:lvl>
    <w:lvl w:ilvl="7">
      <w:start w:val="1"/>
      <w:numFmt w:val="decimal"/>
      <w:suff w:val="space"/>
      <w:lvlText w:val="%1.%2.%3.%4.%5.%6.%7.%8."/>
      <w:lvlJc w:val="left"/>
      <w:pPr>
        <w:tabs>
          <w:tab w:val="num" w:pos="0"/>
        </w:tabs>
        <w:ind w:left="3240" w:hanging="3240"/>
      </w:pPr>
    </w:lvl>
    <w:lvl w:ilvl="8">
      <w:start w:val="1"/>
      <w:numFmt w:val="decimal"/>
      <w:suff w:val="space"/>
      <w:lvlText w:val="%1.%2.%3.%4.%5.%6.%7.%8.%9."/>
      <w:lvlJc w:val="left"/>
      <w:pPr>
        <w:tabs>
          <w:tab w:val="num" w:pos="0"/>
        </w:tabs>
        <w:ind w:left="3600" w:hanging="360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suff w:val="space"/>
      <w:lvlText w:val="%1.%2."/>
      <w:lvlJc w:val="left"/>
      <w:pPr>
        <w:tabs>
          <w:tab w:val="num" w:pos="0"/>
        </w:tabs>
        <w:ind w:left="1211" w:hanging="361"/>
      </w:pPr>
      <w:rPr>
        <w:rFonts w:ascii="Times New Roman" w:hAnsi="Times New Roman" w:cs="Times New Roman"/>
        <w:color w:val="000000"/>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singleLevel"/>
    <w:tmpl w:val="00000004"/>
    <w:name w:val="WW8Num4"/>
    <w:lvl w:ilvl="0">
      <w:start w:val="3"/>
      <w:numFmt w:val="decimal"/>
      <w:suff w:val="space"/>
      <w:lvlText w:val="%1."/>
      <w:lvlJc w:val="left"/>
      <w:pPr>
        <w:tabs>
          <w:tab w:val="num" w:pos="0"/>
        </w:tabs>
        <w:ind w:left="0" w:firstLine="0"/>
      </w:pPr>
      <w:rPr>
        <w:b/>
        <w:bCs/>
        <w:color w:val="000000"/>
        <w:sz w:val="22"/>
        <w:szCs w:val="22"/>
      </w:rPr>
    </w:lvl>
  </w:abstractNum>
  <w:abstractNum w:abstractNumId="4" w15:restartNumberingAfterBreak="0">
    <w:nsid w:val="0AB15134"/>
    <w:multiLevelType w:val="hybridMultilevel"/>
    <w:tmpl w:val="E30A9FC6"/>
    <w:lvl w:ilvl="0" w:tplc="9DFA2D0C">
      <w:start w:val="12"/>
      <w:numFmt w:val="decimal"/>
      <w:lvlText w:val="%1."/>
      <w:lvlJc w:val="left"/>
      <w:pPr>
        <w:ind w:left="720" w:hanging="360"/>
      </w:pPr>
      <w:rPr>
        <w:rFonts w:hint="default"/>
        <w:b/>
      </w:rPr>
    </w:lvl>
    <w:lvl w:ilvl="1" w:tplc="942CCA82" w:tentative="1">
      <w:start w:val="1"/>
      <w:numFmt w:val="lowerLetter"/>
      <w:lvlText w:val="%2."/>
      <w:lvlJc w:val="left"/>
      <w:pPr>
        <w:ind w:left="1440" w:hanging="360"/>
      </w:pPr>
    </w:lvl>
    <w:lvl w:ilvl="2" w:tplc="540A917C" w:tentative="1">
      <w:start w:val="1"/>
      <w:numFmt w:val="lowerRoman"/>
      <w:lvlText w:val="%3."/>
      <w:lvlJc w:val="right"/>
      <w:pPr>
        <w:ind w:left="2160" w:hanging="180"/>
      </w:pPr>
    </w:lvl>
    <w:lvl w:ilvl="3" w:tplc="E8E2D4D2" w:tentative="1">
      <w:start w:val="1"/>
      <w:numFmt w:val="decimal"/>
      <w:lvlText w:val="%4."/>
      <w:lvlJc w:val="left"/>
      <w:pPr>
        <w:ind w:left="2880" w:hanging="360"/>
      </w:pPr>
    </w:lvl>
    <w:lvl w:ilvl="4" w:tplc="3B7C617C" w:tentative="1">
      <w:start w:val="1"/>
      <w:numFmt w:val="lowerLetter"/>
      <w:lvlText w:val="%5."/>
      <w:lvlJc w:val="left"/>
      <w:pPr>
        <w:ind w:left="3600" w:hanging="360"/>
      </w:pPr>
    </w:lvl>
    <w:lvl w:ilvl="5" w:tplc="2B9A138A" w:tentative="1">
      <w:start w:val="1"/>
      <w:numFmt w:val="lowerRoman"/>
      <w:lvlText w:val="%6."/>
      <w:lvlJc w:val="right"/>
      <w:pPr>
        <w:ind w:left="4320" w:hanging="180"/>
      </w:pPr>
    </w:lvl>
    <w:lvl w:ilvl="6" w:tplc="E5545A9E" w:tentative="1">
      <w:start w:val="1"/>
      <w:numFmt w:val="decimal"/>
      <w:lvlText w:val="%7."/>
      <w:lvlJc w:val="left"/>
      <w:pPr>
        <w:ind w:left="5040" w:hanging="360"/>
      </w:pPr>
    </w:lvl>
    <w:lvl w:ilvl="7" w:tplc="CAEA3252" w:tentative="1">
      <w:start w:val="1"/>
      <w:numFmt w:val="lowerLetter"/>
      <w:lvlText w:val="%8."/>
      <w:lvlJc w:val="left"/>
      <w:pPr>
        <w:ind w:left="5760" w:hanging="360"/>
      </w:pPr>
    </w:lvl>
    <w:lvl w:ilvl="8" w:tplc="C848138A"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AE9"/>
    <w:rsid w:val="00017A88"/>
    <w:rsid w:val="00024A25"/>
    <w:rsid w:val="00036DD7"/>
    <w:rsid w:val="00084672"/>
    <w:rsid w:val="000848AE"/>
    <w:rsid w:val="000A392A"/>
    <w:rsid w:val="000D12A3"/>
    <w:rsid w:val="000D23A1"/>
    <w:rsid w:val="000D33F9"/>
    <w:rsid w:val="000D467F"/>
    <w:rsid w:val="000E1E63"/>
    <w:rsid w:val="000F01F1"/>
    <w:rsid w:val="00105F30"/>
    <w:rsid w:val="00131895"/>
    <w:rsid w:val="001452B9"/>
    <w:rsid w:val="001607F9"/>
    <w:rsid w:val="00165609"/>
    <w:rsid w:val="001679A9"/>
    <w:rsid w:val="00177D52"/>
    <w:rsid w:val="00186F09"/>
    <w:rsid w:val="001F2E09"/>
    <w:rsid w:val="002032A5"/>
    <w:rsid w:val="00214D2F"/>
    <w:rsid w:val="00222790"/>
    <w:rsid w:val="00282BDC"/>
    <w:rsid w:val="00287A0B"/>
    <w:rsid w:val="0029210D"/>
    <w:rsid w:val="002A45EB"/>
    <w:rsid w:val="002B62D2"/>
    <w:rsid w:val="002F4BC2"/>
    <w:rsid w:val="00302FEB"/>
    <w:rsid w:val="00304E87"/>
    <w:rsid w:val="003343BB"/>
    <w:rsid w:val="00352DA0"/>
    <w:rsid w:val="00392BDB"/>
    <w:rsid w:val="003A6CF3"/>
    <w:rsid w:val="003C1C2F"/>
    <w:rsid w:val="003E17A2"/>
    <w:rsid w:val="004144E8"/>
    <w:rsid w:val="00430D1B"/>
    <w:rsid w:val="00437E8B"/>
    <w:rsid w:val="00461726"/>
    <w:rsid w:val="00461E23"/>
    <w:rsid w:val="00463829"/>
    <w:rsid w:val="00472295"/>
    <w:rsid w:val="00474573"/>
    <w:rsid w:val="00486C82"/>
    <w:rsid w:val="00494C1F"/>
    <w:rsid w:val="00494C8B"/>
    <w:rsid w:val="004B1FA8"/>
    <w:rsid w:val="004B2870"/>
    <w:rsid w:val="004C4A58"/>
    <w:rsid w:val="004D7FDF"/>
    <w:rsid w:val="00513FF0"/>
    <w:rsid w:val="0052627D"/>
    <w:rsid w:val="00555593"/>
    <w:rsid w:val="00562EEA"/>
    <w:rsid w:val="005741A6"/>
    <w:rsid w:val="005850A9"/>
    <w:rsid w:val="00590746"/>
    <w:rsid w:val="0059767A"/>
    <w:rsid w:val="005A4632"/>
    <w:rsid w:val="005B1812"/>
    <w:rsid w:val="005C6365"/>
    <w:rsid w:val="005C729A"/>
    <w:rsid w:val="005D0A99"/>
    <w:rsid w:val="0060492D"/>
    <w:rsid w:val="006161EF"/>
    <w:rsid w:val="00654DC6"/>
    <w:rsid w:val="00670634"/>
    <w:rsid w:val="00677DB5"/>
    <w:rsid w:val="00677F9F"/>
    <w:rsid w:val="006A714C"/>
    <w:rsid w:val="006B08C3"/>
    <w:rsid w:val="006B08CE"/>
    <w:rsid w:val="006E7B63"/>
    <w:rsid w:val="006F3549"/>
    <w:rsid w:val="00703353"/>
    <w:rsid w:val="00725D29"/>
    <w:rsid w:val="00733F54"/>
    <w:rsid w:val="00742CAF"/>
    <w:rsid w:val="00774676"/>
    <w:rsid w:val="00782575"/>
    <w:rsid w:val="00785DFA"/>
    <w:rsid w:val="00792C61"/>
    <w:rsid w:val="00797EAC"/>
    <w:rsid w:val="0080731D"/>
    <w:rsid w:val="0080746F"/>
    <w:rsid w:val="0082023F"/>
    <w:rsid w:val="00832C00"/>
    <w:rsid w:val="008349A4"/>
    <w:rsid w:val="00840C28"/>
    <w:rsid w:val="00892CB1"/>
    <w:rsid w:val="00896DB6"/>
    <w:rsid w:val="008A01E6"/>
    <w:rsid w:val="008A5B5C"/>
    <w:rsid w:val="008A648F"/>
    <w:rsid w:val="008D609B"/>
    <w:rsid w:val="008D6B87"/>
    <w:rsid w:val="008E06ED"/>
    <w:rsid w:val="008F16E2"/>
    <w:rsid w:val="008F190F"/>
    <w:rsid w:val="008F7843"/>
    <w:rsid w:val="00902A43"/>
    <w:rsid w:val="00944173"/>
    <w:rsid w:val="00967B72"/>
    <w:rsid w:val="00984277"/>
    <w:rsid w:val="00997347"/>
    <w:rsid w:val="009978DB"/>
    <w:rsid w:val="009B2C3B"/>
    <w:rsid w:val="009E41D8"/>
    <w:rsid w:val="009F28E6"/>
    <w:rsid w:val="009F3663"/>
    <w:rsid w:val="00A10179"/>
    <w:rsid w:val="00A1113E"/>
    <w:rsid w:val="00A17793"/>
    <w:rsid w:val="00A27BEC"/>
    <w:rsid w:val="00A4517D"/>
    <w:rsid w:val="00A749F4"/>
    <w:rsid w:val="00A76D3B"/>
    <w:rsid w:val="00A778B1"/>
    <w:rsid w:val="00A77B3E"/>
    <w:rsid w:val="00AA6AAA"/>
    <w:rsid w:val="00AA7C2C"/>
    <w:rsid w:val="00AD43FE"/>
    <w:rsid w:val="00AE431B"/>
    <w:rsid w:val="00AF3584"/>
    <w:rsid w:val="00AF50CD"/>
    <w:rsid w:val="00AF742A"/>
    <w:rsid w:val="00B05A5F"/>
    <w:rsid w:val="00B227B4"/>
    <w:rsid w:val="00B37EBE"/>
    <w:rsid w:val="00B86156"/>
    <w:rsid w:val="00B865ED"/>
    <w:rsid w:val="00B9260D"/>
    <w:rsid w:val="00B9778B"/>
    <w:rsid w:val="00BA0D94"/>
    <w:rsid w:val="00C009D0"/>
    <w:rsid w:val="00C051D2"/>
    <w:rsid w:val="00C12E42"/>
    <w:rsid w:val="00C2448C"/>
    <w:rsid w:val="00C2792A"/>
    <w:rsid w:val="00C51048"/>
    <w:rsid w:val="00C83F5E"/>
    <w:rsid w:val="00CA22E9"/>
    <w:rsid w:val="00CA2A55"/>
    <w:rsid w:val="00CA7E23"/>
    <w:rsid w:val="00CC2F86"/>
    <w:rsid w:val="00CD0977"/>
    <w:rsid w:val="00CD6AFD"/>
    <w:rsid w:val="00CE5E7F"/>
    <w:rsid w:val="00CE610B"/>
    <w:rsid w:val="00CF58BE"/>
    <w:rsid w:val="00D0201D"/>
    <w:rsid w:val="00D0623A"/>
    <w:rsid w:val="00D11276"/>
    <w:rsid w:val="00D11F84"/>
    <w:rsid w:val="00D14637"/>
    <w:rsid w:val="00D20285"/>
    <w:rsid w:val="00D202AC"/>
    <w:rsid w:val="00D30961"/>
    <w:rsid w:val="00D3402C"/>
    <w:rsid w:val="00D3443A"/>
    <w:rsid w:val="00D50673"/>
    <w:rsid w:val="00D61F7E"/>
    <w:rsid w:val="00D72948"/>
    <w:rsid w:val="00D846AD"/>
    <w:rsid w:val="00D92137"/>
    <w:rsid w:val="00D95342"/>
    <w:rsid w:val="00DB2E12"/>
    <w:rsid w:val="00DD0196"/>
    <w:rsid w:val="00DE74B2"/>
    <w:rsid w:val="00DF655A"/>
    <w:rsid w:val="00E162CD"/>
    <w:rsid w:val="00E2317E"/>
    <w:rsid w:val="00E77F26"/>
    <w:rsid w:val="00E8268E"/>
    <w:rsid w:val="00E87F43"/>
    <w:rsid w:val="00E976DB"/>
    <w:rsid w:val="00EA6969"/>
    <w:rsid w:val="00EC3925"/>
    <w:rsid w:val="00ED2763"/>
    <w:rsid w:val="00EE6DD1"/>
    <w:rsid w:val="00EF45D0"/>
    <w:rsid w:val="00EF7624"/>
    <w:rsid w:val="00F064D9"/>
    <w:rsid w:val="00F1607B"/>
    <w:rsid w:val="00F1693B"/>
    <w:rsid w:val="00F202E6"/>
    <w:rsid w:val="00F26B41"/>
    <w:rsid w:val="00F33ABC"/>
    <w:rsid w:val="00F42498"/>
    <w:rsid w:val="00F608BF"/>
    <w:rsid w:val="00F7412B"/>
    <w:rsid w:val="00F874B6"/>
    <w:rsid w:val="00F92EC9"/>
    <w:rsid w:val="00FA4224"/>
    <w:rsid w:val="00FA6AEA"/>
    <w:rsid w:val="00FA7559"/>
    <w:rsid w:val="00FD3709"/>
    <w:rsid w:val="00FD5046"/>
    <w:rsid w:val="00FF7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11CD3"/>
  <w15:docId w15:val="{9E2D9F49-5F83-41B5-9750-C22C2836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5342"/>
    <w:rPr>
      <w:sz w:val="24"/>
      <w:szCs w:val="24"/>
    </w:rPr>
  </w:style>
  <w:style w:type="paragraph" w:styleId="1">
    <w:name w:val="heading 1"/>
    <w:basedOn w:val="a"/>
    <w:next w:val="Normal0"/>
    <w:qFormat/>
    <w:pPr>
      <w:keepNext/>
      <w:widowControl w:val="0"/>
      <w:numPr>
        <w:numId w:val="1"/>
      </w:numPr>
      <w:outlineLvl w:val="0"/>
    </w:pPr>
    <w:rPr>
      <w:szCs w:val="20"/>
      <w:lang w:val="ru-RU" w:eastAsia="zh-CN"/>
    </w:rPr>
  </w:style>
  <w:style w:type="paragraph" w:styleId="2">
    <w:name w:val="heading 2"/>
    <w:basedOn w:val="a"/>
    <w:next w:val="Normal0"/>
    <w:qFormat/>
    <w:pPr>
      <w:keepNext/>
      <w:widowControl w:val="0"/>
      <w:numPr>
        <w:ilvl w:val="1"/>
        <w:numId w:val="1"/>
      </w:numPr>
      <w:ind w:left="0" w:firstLine="0"/>
      <w:jc w:val="both"/>
      <w:outlineLvl w:val="1"/>
    </w:pPr>
    <w:rPr>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rPr>
      <w:sz w:val="20"/>
      <w:szCs w:val="20"/>
      <w:lang w:val="ru-RU" w:eastAsia="zh-CN"/>
    </w:rPr>
  </w:style>
  <w:style w:type="paragraph" w:customStyle="1" w:styleId="Normal0">
    <w:name w:val="Normal_0"/>
    <w:qFormat/>
    <w:rPr>
      <w:sz w:val="24"/>
      <w:szCs w:val="24"/>
    </w:rPr>
  </w:style>
  <w:style w:type="table" w:customStyle="1" w:styleId="TableStyle0">
    <w:name w:val="TableStyle0"/>
    <w:rPr>
      <w:rFonts w:ascii="Arial" w:eastAsiaTheme="minorEastAsia" w:hAnsi="Arial" w:cstheme="minorBidi"/>
      <w:sz w:val="16"/>
      <w:szCs w:val="22"/>
      <w:lang w:val="ru-RU" w:eastAsia="ru-RU"/>
    </w:rPr>
    <w:tblPr>
      <w:tblCellMar>
        <w:top w:w="0" w:type="dxa"/>
        <w:left w:w="0" w:type="dxa"/>
        <w:bottom w:w="0" w:type="dxa"/>
        <w:right w:w="0" w:type="dxa"/>
      </w:tblCellMar>
    </w:tblPr>
  </w:style>
  <w:style w:type="table" w:customStyle="1" w:styleId="TableStyle00">
    <w:name w:val="TableStyle0_0"/>
    <w:rPr>
      <w:rFonts w:ascii="Arial" w:eastAsiaTheme="minorEastAsia" w:hAnsi="Arial" w:cstheme="minorBidi"/>
      <w:sz w:val="16"/>
      <w:szCs w:val="22"/>
      <w:lang w:val="ru-RU" w:eastAsia="ru-RU"/>
    </w:rPr>
    <w:tblPr>
      <w:tblCellMar>
        <w:top w:w="0" w:type="dxa"/>
        <w:left w:w="0" w:type="dxa"/>
        <w:bottom w:w="0" w:type="dxa"/>
        <w:right w:w="0" w:type="dxa"/>
      </w:tblCellMar>
    </w:tblPr>
  </w:style>
  <w:style w:type="table" w:customStyle="1" w:styleId="TableStyle01">
    <w:name w:val="TableStyle0_1"/>
    <w:rPr>
      <w:rFonts w:ascii="Arial" w:eastAsiaTheme="minorEastAsia" w:hAnsi="Arial" w:cstheme="minorBidi"/>
      <w:sz w:val="16"/>
      <w:szCs w:val="22"/>
      <w:lang w:val="ru-RU" w:eastAsia="ru-RU"/>
    </w:rPr>
    <w:tblPr>
      <w:tblCellMar>
        <w:top w:w="0" w:type="dxa"/>
        <w:left w:w="0" w:type="dxa"/>
        <w:bottom w:w="0" w:type="dxa"/>
        <w:right w:w="0" w:type="dxa"/>
      </w:tblCellMar>
    </w:tblPr>
  </w:style>
  <w:style w:type="table" w:customStyle="1" w:styleId="TableStyle02">
    <w:name w:val="TableStyle0_2"/>
    <w:rPr>
      <w:rFonts w:ascii="Arial" w:eastAsiaTheme="minorEastAsia" w:hAnsi="Arial" w:cstheme="minorBidi"/>
      <w:sz w:val="16"/>
      <w:szCs w:val="22"/>
      <w:lang w:val="ru-RU" w:eastAsia="ru-RU"/>
    </w:rPr>
    <w:tblPr>
      <w:tblCellMar>
        <w:top w:w="0" w:type="dxa"/>
        <w:left w:w="0" w:type="dxa"/>
        <w:bottom w:w="0" w:type="dxa"/>
        <w:right w:w="0" w:type="dxa"/>
      </w:tblCellMar>
    </w:tblPr>
  </w:style>
  <w:style w:type="table" w:customStyle="1" w:styleId="TableStyle03">
    <w:name w:val="TableStyle0_3"/>
    <w:rPr>
      <w:rFonts w:ascii="Arial" w:eastAsiaTheme="minorEastAsia" w:hAnsi="Arial" w:cstheme="minorBidi"/>
      <w:sz w:val="16"/>
      <w:szCs w:val="22"/>
      <w:lang w:val="ru-RU" w:eastAsia="ru-RU"/>
    </w:rPr>
    <w:tblPr>
      <w:tblCellMar>
        <w:top w:w="0" w:type="dxa"/>
        <w:left w:w="0" w:type="dxa"/>
        <w:bottom w:w="0" w:type="dxa"/>
        <w:right w:w="0" w:type="dxa"/>
      </w:tblCellMar>
    </w:tblPr>
  </w:style>
  <w:style w:type="table" w:customStyle="1" w:styleId="TableStyle04">
    <w:name w:val="TableStyle0_4"/>
    <w:rPr>
      <w:rFonts w:ascii="Arial" w:eastAsiaTheme="minorEastAsia" w:hAnsi="Arial" w:cstheme="minorBidi"/>
      <w:sz w:val="16"/>
      <w:szCs w:val="22"/>
      <w:lang w:val="ru-RU" w:eastAsia="ru-RU"/>
    </w:rPr>
    <w:tblPr>
      <w:tblCellMar>
        <w:top w:w="0" w:type="dxa"/>
        <w:left w:w="0" w:type="dxa"/>
        <w:bottom w:w="0" w:type="dxa"/>
        <w:right w:w="0" w:type="dxa"/>
      </w:tblCellMar>
    </w:tblPr>
  </w:style>
  <w:style w:type="table" w:customStyle="1" w:styleId="TableStyle05">
    <w:name w:val="TableStyle0_5"/>
    <w:rPr>
      <w:rFonts w:ascii="Arial" w:eastAsiaTheme="minorEastAsia" w:hAnsi="Arial" w:cstheme="minorBidi"/>
      <w:sz w:val="16"/>
      <w:szCs w:val="22"/>
      <w:lang w:val="ru-RU" w:eastAsia="ru-RU"/>
    </w:rPr>
    <w:tblPr>
      <w:tblCellMar>
        <w:top w:w="0" w:type="dxa"/>
        <w:left w:w="0" w:type="dxa"/>
        <w:bottom w:w="0" w:type="dxa"/>
        <w:right w:w="0" w:type="dxa"/>
      </w:tblCellMar>
    </w:tblPr>
  </w:style>
  <w:style w:type="table" w:customStyle="1" w:styleId="TableStyle06">
    <w:name w:val="TableStyle0_6"/>
    <w:rPr>
      <w:rFonts w:ascii="Arial" w:eastAsiaTheme="minorEastAsia" w:hAnsi="Arial" w:cstheme="minorBidi"/>
      <w:sz w:val="16"/>
      <w:szCs w:val="22"/>
      <w:lang w:val="ru-RU" w:eastAsia="ru-RU"/>
    </w:rPr>
    <w:tblPr>
      <w:tblCellMar>
        <w:top w:w="0" w:type="dxa"/>
        <w:left w:w="0" w:type="dxa"/>
        <w:bottom w:w="0" w:type="dxa"/>
        <w:right w:w="0" w:type="dxa"/>
      </w:tblCellMar>
    </w:tblPr>
  </w:style>
  <w:style w:type="table" w:customStyle="1" w:styleId="TableStyle07">
    <w:name w:val="TableStyle0_7"/>
    <w:rPr>
      <w:rFonts w:ascii="Arial" w:eastAsiaTheme="minorEastAsia" w:hAnsi="Arial" w:cstheme="minorBidi"/>
      <w:sz w:val="16"/>
      <w:szCs w:val="22"/>
      <w:lang w:val="ru-RU" w:eastAsia="ru-RU"/>
    </w:rPr>
    <w:tblPr>
      <w:tblCellMar>
        <w:top w:w="0" w:type="dxa"/>
        <w:left w:w="0" w:type="dxa"/>
        <w:bottom w:w="0" w:type="dxa"/>
        <w:right w:w="0" w:type="dxa"/>
      </w:tblCellMar>
    </w:tblPr>
  </w:style>
  <w:style w:type="table" w:customStyle="1" w:styleId="TableStyle08">
    <w:name w:val="TableStyle0_8"/>
    <w:rPr>
      <w:rFonts w:ascii="Arial" w:eastAsiaTheme="minorEastAsia" w:hAnsi="Arial" w:cstheme="minorBidi"/>
      <w:sz w:val="16"/>
      <w:szCs w:val="22"/>
      <w:lang w:val="ru-RU" w:eastAsia="ru-RU"/>
    </w:rPr>
    <w:tblPr>
      <w:tblCellMar>
        <w:top w:w="0" w:type="dxa"/>
        <w:left w:w="0" w:type="dxa"/>
        <w:bottom w:w="0" w:type="dxa"/>
        <w:right w:w="0" w:type="dxa"/>
      </w:tblCellMar>
    </w:tblPr>
  </w:style>
  <w:style w:type="table" w:customStyle="1" w:styleId="TableStyle09">
    <w:name w:val="TableStyle0_9"/>
    <w:rPr>
      <w:rFonts w:ascii="Arial" w:eastAsiaTheme="minorEastAsia" w:hAnsi="Arial" w:cstheme="minorBidi"/>
      <w:sz w:val="16"/>
      <w:szCs w:val="22"/>
      <w:lang w:val="ru-RU" w:eastAsia="ru-RU"/>
    </w:rPr>
    <w:tblPr>
      <w:tblCellMar>
        <w:top w:w="0" w:type="dxa"/>
        <w:left w:w="0" w:type="dxa"/>
        <w:bottom w:w="0" w:type="dxa"/>
        <w:right w:w="0" w:type="dxa"/>
      </w:tblCellMar>
    </w:tblPr>
  </w:style>
  <w:style w:type="table" w:customStyle="1" w:styleId="TableStyle010">
    <w:name w:val="TableStyle0_10"/>
    <w:rPr>
      <w:rFonts w:ascii="Arial" w:eastAsiaTheme="minorEastAsia" w:hAnsi="Arial" w:cstheme="minorBidi"/>
      <w:sz w:val="16"/>
      <w:szCs w:val="22"/>
      <w:lang w:val="ru-RU" w:eastAsia="ru-RU"/>
    </w:rPr>
    <w:tblPr>
      <w:tblCellMar>
        <w:top w:w="0" w:type="dxa"/>
        <w:left w:w="0" w:type="dxa"/>
        <w:bottom w:w="0" w:type="dxa"/>
        <w:right w:w="0" w:type="dxa"/>
      </w:tblCellMar>
    </w:tblPr>
  </w:style>
  <w:style w:type="paragraph" w:styleId="a5">
    <w:name w:val="Body Text"/>
    <w:basedOn w:val="a"/>
    <w:link w:val="a6"/>
    <w:rsid w:val="00840C28"/>
    <w:pPr>
      <w:widowControl w:val="0"/>
      <w:jc w:val="both"/>
    </w:pPr>
    <w:rPr>
      <w:szCs w:val="20"/>
      <w:lang w:val="ru-RU" w:eastAsia="zh-CN"/>
    </w:rPr>
  </w:style>
  <w:style w:type="character" w:customStyle="1" w:styleId="a6">
    <w:name w:val="Основной текст Знак"/>
    <w:basedOn w:val="a0"/>
    <w:link w:val="a5"/>
    <w:rsid w:val="00840C28"/>
    <w:rPr>
      <w:sz w:val="24"/>
      <w:lang w:val="ru-RU" w:eastAsia="zh-CN"/>
    </w:rPr>
  </w:style>
  <w:style w:type="paragraph" w:styleId="a7">
    <w:name w:val="List Paragraph"/>
    <w:basedOn w:val="a"/>
    <w:uiPriority w:val="34"/>
    <w:qFormat/>
    <w:rsid w:val="00AA7C2C"/>
    <w:pPr>
      <w:ind w:left="720"/>
      <w:contextualSpacing/>
    </w:pPr>
  </w:style>
  <w:style w:type="paragraph" w:styleId="a8">
    <w:name w:val="Balloon Text"/>
    <w:basedOn w:val="a"/>
    <w:link w:val="a9"/>
    <w:semiHidden/>
    <w:unhideWhenUsed/>
    <w:rsid w:val="000D23A1"/>
    <w:rPr>
      <w:rFonts w:ascii="Segoe UI" w:hAnsi="Segoe UI" w:cs="Segoe UI"/>
      <w:sz w:val="18"/>
      <w:szCs w:val="18"/>
    </w:rPr>
  </w:style>
  <w:style w:type="character" w:customStyle="1" w:styleId="a9">
    <w:name w:val="Текст выноски Знак"/>
    <w:basedOn w:val="a0"/>
    <w:link w:val="a8"/>
    <w:semiHidden/>
    <w:rsid w:val="000D23A1"/>
    <w:rPr>
      <w:rFonts w:ascii="Segoe UI" w:hAnsi="Segoe UI" w:cs="Segoe UI"/>
      <w:sz w:val="18"/>
      <w:szCs w:val="18"/>
    </w:rPr>
  </w:style>
  <w:style w:type="table" w:styleId="aa">
    <w:name w:val="Table Grid"/>
    <w:basedOn w:val="a1"/>
    <w:uiPriority w:val="39"/>
    <w:rsid w:val="00B9778B"/>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nhideWhenUsed/>
    <w:rsid w:val="00D95342"/>
    <w:pPr>
      <w:tabs>
        <w:tab w:val="center" w:pos="4677"/>
        <w:tab w:val="right" w:pos="9355"/>
      </w:tabs>
    </w:pPr>
  </w:style>
  <w:style w:type="character" w:customStyle="1" w:styleId="ac">
    <w:name w:val="Верхний колонтитул Знак"/>
    <w:basedOn w:val="a0"/>
    <w:link w:val="ab"/>
    <w:rsid w:val="00D95342"/>
    <w:rPr>
      <w:sz w:val="24"/>
      <w:szCs w:val="24"/>
    </w:rPr>
  </w:style>
  <w:style w:type="character" w:customStyle="1" w:styleId="a4">
    <w:name w:val="Нижний колонтитул Знак"/>
    <w:basedOn w:val="a0"/>
    <w:link w:val="a3"/>
    <w:uiPriority w:val="99"/>
    <w:rsid w:val="00D95342"/>
    <w:rPr>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BE25C-7258-40D7-BB83-B15BF0C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2957</Words>
  <Characters>21189</Characters>
  <Application>Microsoft Office Word</Application>
  <DocSecurity>0</DocSecurity>
  <Lines>176</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 Харькина</dc:creator>
  <cp:lastModifiedBy>Ирина И. Стародубова</cp:lastModifiedBy>
  <cp:revision>4</cp:revision>
  <cp:lastPrinted>2025-09-12T08:31:00Z</cp:lastPrinted>
  <dcterms:created xsi:type="dcterms:W3CDTF">2026-01-28T10:38:00Z</dcterms:created>
  <dcterms:modified xsi:type="dcterms:W3CDTF">2026-01-29T06:55:00Z</dcterms:modified>
</cp:coreProperties>
</file>